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DF" w:rsidRPr="007F3233" w:rsidRDefault="00934BDF" w:rsidP="00934BDF">
      <w:pPr>
        <w:pStyle w:val="Heading1"/>
        <w:jc w:val="center"/>
        <w:rPr>
          <w:rFonts w:ascii="Calibri" w:hAnsi="Calibri"/>
          <w:szCs w:val="24"/>
        </w:rPr>
      </w:pPr>
      <w:r w:rsidRPr="00E35639">
        <w:rPr>
          <w:rFonts w:ascii="Calibri" w:hAnsi="Calibri"/>
          <w:szCs w:val="24"/>
        </w:rPr>
        <w:t xml:space="preserve">PROGRAM </w:t>
      </w:r>
      <w:r>
        <w:rPr>
          <w:rFonts w:ascii="Calibri" w:hAnsi="Calibri"/>
          <w:szCs w:val="24"/>
        </w:rPr>
        <w:t xml:space="preserve">ELECTIVE </w:t>
      </w:r>
      <w:r w:rsidRPr="00E35639">
        <w:rPr>
          <w:rFonts w:ascii="Calibri" w:hAnsi="Calibri"/>
          <w:szCs w:val="24"/>
        </w:rPr>
        <w:t>AGREEMENT FOR INSTITUTIONAL AFFILIATION</w:t>
      </w:r>
    </w:p>
    <w:p w:rsidR="00934BDF" w:rsidRPr="00C31F1B" w:rsidRDefault="00934BDF" w:rsidP="00934BDF">
      <w:pPr>
        <w:jc w:val="center"/>
        <w:rPr>
          <w:rFonts w:ascii="Calibri" w:hAnsi="Calibri"/>
          <w:b/>
          <w:bCs/>
          <w:sz w:val="24"/>
          <w:szCs w:val="24"/>
        </w:rPr>
      </w:pPr>
      <w:r w:rsidRPr="00C31F1B">
        <w:rPr>
          <w:rFonts w:ascii="Calibri" w:hAnsi="Calibri"/>
          <w:b/>
          <w:bCs/>
          <w:sz w:val="24"/>
          <w:szCs w:val="24"/>
        </w:rPr>
        <w:t xml:space="preserve">Academic Year </w:t>
      </w:r>
      <w:r>
        <w:rPr>
          <w:rFonts w:ascii="Calibri" w:hAnsi="Calibri"/>
          <w:b/>
          <w:bCs/>
          <w:sz w:val="24"/>
          <w:szCs w:val="24"/>
        </w:rPr>
        <w:t>202</w:t>
      </w:r>
      <w:r w:rsidR="00C12C76">
        <w:rPr>
          <w:rFonts w:ascii="Calibri" w:hAnsi="Calibri"/>
          <w:b/>
          <w:bCs/>
          <w:sz w:val="24"/>
          <w:szCs w:val="24"/>
        </w:rPr>
        <w:t>6</w:t>
      </w:r>
      <w:r w:rsidR="001B06AF">
        <w:rPr>
          <w:rFonts w:ascii="Calibri" w:hAnsi="Calibri"/>
          <w:b/>
          <w:bCs/>
          <w:sz w:val="24"/>
          <w:szCs w:val="24"/>
        </w:rPr>
        <w:t xml:space="preserve"> - 202</w:t>
      </w:r>
      <w:r w:rsidR="00C12C76">
        <w:rPr>
          <w:rFonts w:ascii="Calibri" w:hAnsi="Calibri"/>
          <w:b/>
          <w:bCs/>
          <w:sz w:val="24"/>
          <w:szCs w:val="24"/>
        </w:rPr>
        <w:t>7</w:t>
      </w:r>
      <w:bookmarkStart w:id="0" w:name="_GoBack"/>
      <w:bookmarkEnd w:id="0"/>
    </w:p>
    <w:p w:rsidR="00934BDF" w:rsidRPr="00C42AEB" w:rsidRDefault="00934BDF" w:rsidP="00934BDF">
      <w:pPr>
        <w:rPr>
          <w:rFonts w:ascii="Calibri" w:hAnsi="Calibri"/>
          <w:b/>
          <w:bCs/>
          <w:sz w:val="22"/>
        </w:rPr>
      </w:pPr>
    </w:p>
    <w:p w:rsidR="00934BDF" w:rsidRDefault="00934BDF" w:rsidP="00934BDF">
      <w:pPr>
        <w:ind w:left="360"/>
        <w:rPr>
          <w:rFonts w:ascii="Calibri" w:hAnsi="Calibri"/>
          <w:sz w:val="22"/>
        </w:rPr>
      </w:pPr>
      <w:r w:rsidRPr="00E07F23">
        <w:rPr>
          <w:rFonts w:ascii="Calibri" w:hAnsi="Calibri"/>
          <w:sz w:val="22"/>
        </w:rPr>
        <w:t xml:space="preserve">This </w:t>
      </w:r>
      <w:r>
        <w:rPr>
          <w:rFonts w:ascii="Calibri" w:hAnsi="Calibri"/>
          <w:sz w:val="22"/>
        </w:rPr>
        <w:t xml:space="preserve">Program </w:t>
      </w:r>
      <w:r w:rsidRPr="00E07F23">
        <w:rPr>
          <w:rFonts w:ascii="Calibri" w:hAnsi="Calibri"/>
          <w:sz w:val="22"/>
        </w:rPr>
        <w:t>Agreement</w:t>
      </w:r>
      <w:r>
        <w:rPr>
          <w:rFonts w:ascii="Calibri" w:hAnsi="Calibri"/>
          <w:sz w:val="22"/>
        </w:rPr>
        <w:t xml:space="preserve"> for Institutional Affiliation (“Program Agreement”) is made and entered into on </w:t>
      </w:r>
      <w:r w:rsidRPr="00264A36">
        <w:rPr>
          <w:rFonts w:ascii="Calibri" w:hAnsi="Calibri"/>
          <w:b/>
          <w:sz w:val="22"/>
          <w:highlight w:val="yellow"/>
        </w:rPr>
        <w:t>[DATE OF AGREEMENT]</w:t>
      </w:r>
      <w:r>
        <w:rPr>
          <w:rFonts w:ascii="Calibri" w:hAnsi="Calibri"/>
          <w:sz w:val="22"/>
        </w:rPr>
        <w:t xml:space="preserve"> by and between Beth Israel Deaconess Medical Center, Inc. (“BIDMC”), with an address at 330 Brookline Avenue, Boston, Massachusetts 02215, and </w:t>
      </w:r>
      <w:r w:rsidRPr="00264A36">
        <w:rPr>
          <w:rFonts w:ascii="Calibri" w:hAnsi="Calibri"/>
          <w:b/>
          <w:sz w:val="22"/>
          <w:highlight w:val="yellow"/>
        </w:rPr>
        <w:t xml:space="preserve">[NAME OF </w:t>
      </w:r>
      <w:r>
        <w:rPr>
          <w:rFonts w:ascii="Calibri" w:hAnsi="Calibri"/>
          <w:b/>
          <w:sz w:val="22"/>
          <w:highlight w:val="yellow"/>
        </w:rPr>
        <w:t>RESIDENCY PROGRAM SPONSOR</w:t>
      </w:r>
      <w:r w:rsidRPr="00264A36">
        <w:rPr>
          <w:rFonts w:ascii="Calibri" w:hAnsi="Calibri"/>
          <w:b/>
          <w:sz w:val="22"/>
          <w:highlight w:val="yellow"/>
        </w:rPr>
        <w:t xml:space="preserve"> INSTITUTION]</w:t>
      </w:r>
      <w:r>
        <w:rPr>
          <w:rFonts w:ascii="Calibri" w:hAnsi="Calibri"/>
          <w:sz w:val="22"/>
        </w:rPr>
        <w:t xml:space="preserve">, with an address at </w:t>
      </w:r>
      <w:r w:rsidRPr="00264A36">
        <w:rPr>
          <w:rFonts w:ascii="Calibri" w:hAnsi="Calibri"/>
          <w:b/>
          <w:sz w:val="22"/>
          <w:highlight w:val="yellow"/>
        </w:rPr>
        <w:t xml:space="preserve">[ADDRESS OF </w:t>
      </w:r>
      <w:r>
        <w:rPr>
          <w:rFonts w:ascii="Calibri" w:hAnsi="Calibri"/>
          <w:b/>
          <w:sz w:val="22"/>
          <w:highlight w:val="yellow"/>
        </w:rPr>
        <w:t>RESIDENCY PROGRAM SPONSOR</w:t>
      </w:r>
      <w:r w:rsidRPr="00264A36">
        <w:rPr>
          <w:rFonts w:ascii="Calibri" w:hAnsi="Calibri"/>
          <w:b/>
          <w:sz w:val="22"/>
          <w:highlight w:val="yellow"/>
        </w:rPr>
        <w:t xml:space="preserve"> INSTITUTION]</w:t>
      </w:r>
      <w:r>
        <w:rPr>
          <w:rFonts w:ascii="Calibri" w:hAnsi="Calibri"/>
          <w:b/>
          <w:sz w:val="22"/>
        </w:rPr>
        <w:t xml:space="preserve"> </w:t>
      </w:r>
      <w:r>
        <w:rPr>
          <w:rFonts w:ascii="Calibri" w:hAnsi="Calibri"/>
          <w:sz w:val="22"/>
        </w:rPr>
        <w:t>(“Institution”)(each a “Party” and collectively, the “Parties”),</w:t>
      </w:r>
      <w:r w:rsidRPr="00E07F23">
        <w:rPr>
          <w:rFonts w:ascii="Calibri" w:hAnsi="Calibri"/>
          <w:sz w:val="22"/>
        </w:rPr>
        <w:t xml:space="preserve"> </w:t>
      </w:r>
      <w:r>
        <w:rPr>
          <w:rFonts w:ascii="Calibri" w:hAnsi="Calibri"/>
          <w:sz w:val="22"/>
        </w:rPr>
        <w:t xml:space="preserve"> effective </w:t>
      </w:r>
      <w:r w:rsidRPr="00264A36">
        <w:rPr>
          <w:rFonts w:ascii="Calibri" w:hAnsi="Calibri"/>
          <w:sz w:val="22"/>
          <w:highlight w:val="yellow"/>
        </w:rPr>
        <w:t>_________________, 20__</w:t>
      </w:r>
      <w:r>
        <w:rPr>
          <w:rFonts w:ascii="Calibri" w:hAnsi="Calibri"/>
          <w:sz w:val="22"/>
        </w:rPr>
        <w:t xml:space="preserve"> (“Effective Date”)</w:t>
      </w:r>
      <w:r w:rsidR="002C2405">
        <w:rPr>
          <w:rFonts w:ascii="Calibri" w:hAnsi="Calibri"/>
          <w:sz w:val="22"/>
        </w:rPr>
        <w:t xml:space="preserve"> </w:t>
      </w:r>
      <w:r w:rsidR="002C2405" w:rsidRPr="002C2405">
        <w:rPr>
          <w:rFonts w:ascii="Calibri" w:hAnsi="Calibri"/>
          <w:sz w:val="22"/>
          <w:highlight w:val="yellow"/>
        </w:rPr>
        <w:t>till__________________, 20__</w:t>
      </w:r>
      <w:r w:rsidR="002C2405">
        <w:rPr>
          <w:rFonts w:ascii="Calibri" w:hAnsi="Calibri"/>
          <w:sz w:val="22"/>
        </w:rPr>
        <w:t xml:space="preserve"> (“Expiration Date”)</w:t>
      </w:r>
      <w:r>
        <w:rPr>
          <w:rFonts w:ascii="Calibri" w:hAnsi="Calibri"/>
          <w:sz w:val="22"/>
        </w:rPr>
        <w:t xml:space="preserve">.  </w:t>
      </w:r>
    </w:p>
    <w:p w:rsidR="00934BDF" w:rsidRPr="00E07F23" w:rsidRDefault="00934BDF" w:rsidP="00934BDF">
      <w:pPr>
        <w:ind w:left="360"/>
        <w:rPr>
          <w:rFonts w:ascii="Calibri" w:hAnsi="Calibri"/>
          <w:sz w:val="22"/>
        </w:rPr>
      </w:pPr>
    </w:p>
    <w:p w:rsidR="00934BDF" w:rsidRPr="00C31F1B" w:rsidRDefault="00934BDF" w:rsidP="00934BDF">
      <w:pPr>
        <w:ind w:left="720"/>
        <w:rPr>
          <w:rFonts w:ascii="Calibri" w:hAnsi="Calibri"/>
          <w:b/>
          <w:sz w:val="22"/>
        </w:rPr>
      </w:pPr>
    </w:p>
    <w:p w:rsidR="00934BDF" w:rsidRPr="00264A36" w:rsidRDefault="00934BDF" w:rsidP="00934BDF">
      <w:pPr>
        <w:numPr>
          <w:ilvl w:val="0"/>
          <w:numId w:val="11"/>
        </w:numPr>
        <w:spacing w:line="240" w:lineRule="auto"/>
        <w:rPr>
          <w:rFonts w:ascii="Calibri" w:hAnsi="Calibri"/>
          <w:sz w:val="22"/>
        </w:rPr>
      </w:pPr>
      <w:r>
        <w:rPr>
          <w:rFonts w:ascii="Calibri" w:hAnsi="Calibri"/>
          <w:sz w:val="22"/>
        </w:rPr>
        <w:t>Site of Rotation</w:t>
      </w:r>
      <w:r w:rsidRPr="00264A36">
        <w:rPr>
          <w:rFonts w:ascii="Calibri" w:hAnsi="Calibri"/>
          <w:sz w:val="22"/>
        </w:rPr>
        <w:t xml:space="preserve">:  </w:t>
      </w:r>
      <w:r w:rsidRPr="00264A36">
        <w:rPr>
          <w:rFonts w:ascii="Calibri" w:hAnsi="Calibri"/>
          <w:sz w:val="22"/>
          <w:u w:val="single"/>
        </w:rPr>
        <w:t>Beth Israel Deaconess Medical Center, Inc. (“BIDMC”)</w:t>
      </w:r>
    </w:p>
    <w:p w:rsidR="00934BDF" w:rsidRPr="00264A36" w:rsidRDefault="00934BDF" w:rsidP="00934BDF">
      <w:pPr>
        <w:rPr>
          <w:rFonts w:ascii="Calibri" w:hAnsi="Calibri"/>
          <w:sz w:val="22"/>
        </w:rPr>
      </w:pPr>
    </w:p>
    <w:p w:rsidR="00934BDF" w:rsidRPr="00264A36" w:rsidRDefault="001B06AF" w:rsidP="00934BDF">
      <w:pPr>
        <w:numPr>
          <w:ilvl w:val="0"/>
          <w:numId w:val="11"/>
        </w:numPr>
        <w:spacing w:line="240" w:lineRule="auto"/>
        <w:rPr>
          <w:rFonts w:ascii="Calibri" w:hAnsi="Calibri"/>
          <w:sz w:val="22"/>
        </w:rPr>
      </w:pPr>
      <w:r>
        <w:rPr>
          <w:rFonts w:ascii="Calibri" w:hAnsi="Calibri"/>
          <w:sz w:val="22"/>
        </w:rPr>
        <w:t>Residency Program Sponsoring Institution</w:t>
      </w:r>
      <w:r w:rsidR="00934BDF" w:rsidRPr="00264A36">
        <w:rPr>
          <w:rFonts w:ascii="Calibri" w:hAnsi="Calibri"/>
          <w:sz w:val="22"/>
        </w:rPr>
        <w:t xml:space="preserve">:   </w:t>
      </w:r>
    </w:p>
    <w:p w:rsidR="00934BDF" w:rsidRPr="00264A36" w:rsidRDefault="00934BDF" w:rsidP="00934BDF">
      <w:pPr>
        <w:rPr>
          <w:rFonts w:ascii="Calibri" w:hAnsi="Calibri"/>
          <w:sz w:val="22"/>
        </w:rPr>
      </w:pPr>
    </w:p>
    <w:p w:rsidR="00934BDF" w:rsidRPr="00264A36" w:rsidRDefault="00934BDF" w:rsidP="00934BDF">
      <w:pPr>
        <w:numPr>
          <w:ilvl w:val="0"/>
          <w:numId w:val="11"/>
        </w:numPr>
        <w:spacing w:line="240" w:lineRule="auto"/>
        <w:rPr>
          <w:rFonts w:ascii="Calibri" w:hAnsi="Calibri"/>
          <w:sz w:val="22"/>
        </w:rPr>
      </w:pPr>
      <w:r w:rsidRPr="00264A36">
        <w:rPr>
          <w:rFonts w:ascii="Calibri" w:hAnsi="Calibri"/>
          <w:sz w:val="22"/>
        </w:rPr>
        <w:t>Title of Training Program:</w:t>
      </w:r>
    </w:p>
    <w:p w:rsidR="00934BDF" w:rsidRPr="00264A36" w:rsidRDefault="00934BDF" w:rsidP="00934BDF">
      <w:pPr>
        <w:rPr>
          <w:rFonts w:ascii="Calibri" w:hAnsi="Calibri"/>
          <w:sz w:val="22"/>
        </w:rPr>
      </w:pPr>
    </w:p>
    <w:p w:rsidR="00934BDF" w:rsidRPr="0061137F" w:rsidRDefault="00934BDF" w:rsidP="00934BDF">
      <w:pPr>
        <w:numPr>
          <w:ilvl w:val="1"/>
          <w:numId w:val="11"/>
        </w:numPr>
        <w:spacing w:line="240" w:lineRule="auto"/>
        <w:rPr>
          <w:rFonts w:ascii="Calibri" w:hAnsi="Calibri"/>
          <w:sz w:val="22"/>
        </w:rPr>
      </w:pPr>
      <w:r w:rsidRPr="0061137F">
        <w:rPr>
          <w:rFonts w:ascii="Calibri" w:hAnsi="Calibri"/>
          <w:sz w:val="22"/>
        </w:rPr>
        <w:t xml:space="preserve">At BIDMC: </w:t>
      </w:r>
      <w:r>
        <w:rPr>
          <w:rFonts w:ascii="Calibri" w:hAnsi="Calibri"/>
          <w:b/>
          <w:sz w:val="22"/>
        </w:rPr>
        <w:t xml:space="preserve"> </w:t>
      </w:r>
    </w:p>
    <w:p w:rsidR="00934BDF" w:rsidRPr="00264A36" w:rsidRDefault="00934BDF" w:rsidP="00934BDF">
      <w:pPr>
        <w:numPr>
          <w:ilvl w:val="1"/>
          <w:numId w:val="11"/>
        </w:numPr>
        <w:spacing w:line="240" w:lineRule="auto"/>
        <w:rPr>
          <w:rFonts w:ascii="Calibri" w:hAnsi="Calibri"/>
          <w:sz w:val="22"/>
          <w:highlight w:val="yellow"/>
        </w:rPr>
      </w:pPr>
      <w:r w:rsidRPr="00264A36">
        <w:rPr>
          <w:rFonts w:ascii="Calibri" w:hAnsi="Calibri"/>
          <w:sz w:val="22"/>
          <w:highlight w:val="yellow"/>
        </w:rPr>
        <w:t xml:space="preserve">At </w:t>
      </w:r>
      <w:r>
        <w:rPr>
          <w:rFonts w:ascii="Calibri" w:hAnsi="Calibri"/>
          <w:sz w:val="22"/>
          <w:highlight w:val="yellow"/>
        </w:rPr>
        <w:t>Institution</w:t>
      </w:r>
      <w:r w:rsidRPr="00264A36">
        <w:rPr>
          <w:rFonts w:ascii="Calibri" w:hAnsi="Calibri"/>
          <w:sz w:val="22"/>
          <w:highlight w:val="yellow"/>
        </w:rPr>
        <w:t>:</w:t>
      </w:r>
    </w:p>
    <w:p w:rsidR="00934BDF" w:rsidRPr="00264A36" w:rsidRDefault="00934BDF" w:rsidP="00934BDF">
      <w:pPr>
        <w:rPr>
          <w:rFonts w:ascii="Calibri" w:hAnsi="Calibri"/>
          <w:sz w:val="22"/>
        </w:rPr>
      </w:pPr>
    </w:p>
    <w:p w:rsidR="00934BDF" w:rsidRPr="00264A36" w:rsidRDefault="00934BDF" w:rsidP="00934BDF">
      <w:pPr>
        <w:numPr>
          <w:ilvl w:val="0"/>
          <w:numId w:val="11"/>
        </w:numPr>
        <w:spacing w:line="240" w:lineRule="auto"/>
        <w:rPr>
          <w:rFonts w:ascii="Calibri" w:hAnsi="Calibri"/>
          <w:sz w:val="22"/>
        </w:rPr>
      </w:pPr>
      <w:r w:rsidRPr="00264A36">
        <w:rPr>
          <w:rFonts w:ascii="Calibri" w:hAnsi="Calibri"/>
          <w:sz w:val="22"/>
        </w:rPr>
        <w:t>Individuals Responsible for the Program Residents, Fellows or Trainees (“Residents”):</w:t>
      </w:r>
    </w:p>
    <w:p w:rsidR="00934BDF" w:rsidRPr="00C42AEB" w:rsidRDefault="00934BDF" w:rsidP="00934BDF">
      <w:pPr>
        <w:ind w:left="360"/>
        <w:rPr>
          <w:rFonts w:ascii="Calibri" w:hAnsi="Calibri"/>
          <w:sz w:val="22"/>
        </w:rPr>
      </w:pPr>
    </w:p>
    <w:p w:rsidR="00934BDF" w:rsidRPr="00C42AEB" w:rsidRDefault="00934BDF" w:rsidP="00934BDF">
      <w:pPr>
        <w:numPr>
          <w:ilvl w:val="1"/>
          <w:numId w:val="11"/>
        </w:numPr>
        <w:spacing w:line="240" w:lineRule="auto"/>
        <w:rPr>
          <w:rFonts w:ascii="Calibri" w:hAnsi="Calibri"/>
          <w:sz w:val="22"/>
        </w:rPr>
      </w:pPr>
      <w:r w:rsidRPr="00C42AEB">
        <w:rPr>
          <w:rFonts w:ascii="Calibri" w:hAnsi="Calibri"/>
          <w:sz w:val="22"/>
        </w:rPr>
        <w:t xml:space="preserve">Training Program </w:t>
      </w:r>
      <w:r>
        <w:rPr>
          <w:rFonts w:ascii="Calibri" w:hAnsi="Calibri"/>
          <w:sz w:val="22"/>
        </w:rPr>
        <w:t>Contacts at BIDMC</w:t>
      </w:r>
      <w:r w:rsidRPr="00C42AEB">
        <w:rPr>
          <w:rFonts w:ascii="Calibri" w:hAnsi="Calibri"/>
          <w:sz w:val="22"/>
        </w:rPr>
        <w:t>:</w:t>
      </w:r>
    </w:p>
    <w:p w:rsidR="00934BDF" w:rsidRPr="00C42AEB" w:rsidRDefault="00934BDF" w:rsidP="00934BDF">
      <w:pPr>
        <w:ind w:left="1080"/>
        <w:rPr>
          <w:rFonts w:ascii="Calibri" w:hAnsi="Calibri"/>
          <w:sz w:val="22"/>
        </w:rPr>
      </w:pPr>
    </w:p>
    <w:p w:rsidR="00934BDF" w:rsidRDefault="00934BDF" w:rsidP="00934BDF">
      <w:pPr>
        <w:numPr>
          <w:ilvl w:val="2"/>
          <w:numId w:val="11"/>
        </w:numPr>
        <w:spacing w:line="240" w:lineRule="auto"/>
        <w:rPr>
          <w:rFonts w:ascii="Calibri" w:hAnsi="Calibri"/>
          <w:sz w:val="22"/>
        </w:rPr>
      </w:pPr>
      <w:r w:rsidRPr="008C49F9">
        <w:rPr>
          <w:rFonts w:ascii="Calibri" w:hAnsi="Calibri"/>
          <w:sz w:val="22"/>
        </w:rPr>
        <w:t xml:space="preserve">Program Director Name:  </w:t>
      </w:r>
    </w:p>
    <w:p w:rsidR="00934BDF" w:rsidRPr="008C49F9" w:rsidRDefault="00934BDF" w:rsidP="00934BDF">
      <w:pPr>
        <w:numPr>
          <w:ilvl w:val="2"/>
          <w:numId w:val="11"/>
        </w:numPr>
        <w:spacing w:line="240" w:lineRule="auto"/>
        <w:rPr>
          <w:rFonts w:ascii="Calibri" w:hAnsi="Calibri"/>
          <w:sz w:val="22"/>
        </w:rPr>
      </w:pPr>
      <w:r w:rsidRPr="008C49F9">
        <w:rPr>
          <w:rFonts w:ascii="Calibri" w:hAnsi="Calibri"/>
          <w:sz w:val="22"/>
        </w:rPr>
        <w:t xml:space="preserve">Program Telephone No.:  </w:t>
      </w:r>
    </w:p>
    <w:p w:rsidR="00934BDF" w:rsidRPr="00C42AEB" w:rsidRDefault="00934BDF" w:rsidP="00934BDF">
      <w:pPr>
        <w:ind w:left="1980"/>
        <w:rPr>
          <w:rFonts w:ascii="Calibri" w:hAnsi="Calibri"/>
          <w:sz w:val="22"/>
        </w:rPr>
      </w:pPr>
    </w:p>
    <w:p w:rsidR="00934BDF" w:rsidRPr="00C42AEB" w:rsidRDefault="00934BDF" w:rsidP="00934BDF">
      <w:pPr>
        <w:numPr>
          <w:ilvl w:val="1"/>
          <w:numId w:val="11"/>
        </w:numPr>
        <w:spacing w:line="240" w:lineRule="auto"/>
        <w:rPr>
          <w:rFonts w:ascii="Calibri" w:hAnsi="Calibri"/>
          <w:sz w:val="22"/>
        </w:rPr>
      </w:pPr>
      <w:r>
        <w:rPr>
          <w:rFonts w:ascii="Calibri" w:hAnsi="Calibri"/>
          <w:sz w:val="22"/>
        </w:rPr>
        <w:t>Training Program Contacts a</w:t>
      </w:r>
      <w:r w:rsidRPr="00C42AEB">
        <w:rPr>
          <w:rFonts w:ascii="Calibri" w:hAnsi="Calibri"/>
          <w:sz w:val="22"/>
        </w:rPr>
        <w:t>t Institution:</w:t>
      </w:r>
    </w:p>
    <w:p w:rsidR="00934BDF" w:rsidRPr="00C42AEB" w:rsidRDefault="00934BDF" w:rsidP="00934BDF">
      <w:pPr>
        <w:ind w:left="1080"/>
        <w:rPr>
          <w:rFonts w:ascii="Calibri" w:hAnsi="Calibri"/>
          <w:sz w:val="22"/>
        </w:rPr>
      </w:pPr>
    </w:p>
    <w:p w:rsidR="00934BDF" w:rsidRPr="00283A70" w:rsidRDefault="00934BDF" w:rsidP="00934BDF">
      <w:pPr>
        <w:numPr>
          <w:ilvl w:val="2"/>
          <w:numId w:val="11"/>
        </w:numPr>
        <w:spacing w:line="240" w:lineRule="auto"/>
        <w:rPr>
          <w:rFonts w:ascii="Calibri" w:hAnsi="Calibri"/>
          <w:b/>
          <w:sz w:val="22"/>
        </w:rPr>
      </w:pPr>
      <w:r>
        <w:rPr>
          <w:rFonts w:ascii="Calibri" w:hAnsi="Calibri"/>
          <w:sz w:val="22"/>
        </w:rPr>
        <w:t xml:space="preserve">Program Director </w:t>
      </w:r>
      <w:r w:rsidRPr="00C42AEB">
        <w:rPr>
          <w:rFonts w:ascii="Calibri" w:hAnsi="Calibri"/>
          <w:sz w:val="22"/>
        </w:rPr>
        <w:t>Name:</w:t>
      </w:r>
      <w:r>
        <w:rPr>
          <w:rFonts w:ascii="Calibri" w:hAnsi="Calibri"/>
          <w:sz w:val="22"/>
        </w:rPr>
        <w:t xml:space="preserve">  </w:t>
      </w:r>
    </w:p>
    <w:p w:rsidR="00934BDF" w:rsidRPr="00283A70" w:rsidRDefault="00934BDF" w:rsidP="00934BDF">
      <w:pPr>
        <w:numPr>
          <w:ilvl w:val="2"/>
          <w:numId w:val="11"/>
        </w:numPr>
        <w:spacing w:line="240" w:lineRule="auto"/>
        <w:rPr>
          <w:rFonts w:ascii="Calibri" w:hAnsi="Calibri"/>
          <w:b/>
          <w:sz w:val="22"/>
        </w:rPr>
      </w:pPr>
      <w:r>
        <w:rPr>
          <w:rFonts w:ascii="Calibri" w:hAnsi="Calibri"/>
          <w:sz w:val="22"/>
        </w:rPr>
        <w:t xml:space="preserve">Program Telephone No.:  </w:t>
      </w:r>
    </w:p>
    <w:p w:rsidR="00934BDF" w:rsidRPr="00C42AEB" w:rsidRDefault="00934BDF" w:rsidP="00934BDF">
      <w:pPr>
        <w:ind w:left="1980"/>
        <w:rPr>
          <w:rFonts w:ascii="Calibri" w:hAnsi="Calibri"/>
          <w:sz w:val="22"/>
        </w:rPr>
      </w:pPr>
    </w:p>
    <w:p w:rsidR="00934BDF" w:rsidRPr="00C42AEB" w:rsidRDefault="00934BDF" w:rsidP="00934BDF">
      <w:pPr>
        <w:rPr>
          <w:rFonts w:ascii="Calibri" w:hAnsi="Calibri"/>
          <w:sz w:val="22"/>
        </w:rPr>
      </w:pPr>
    </w:p>
    <w:p w:rsidR="00934BDF" w:rsidRPr="00C42AEB" w:rsidRDefault="00934BDF" w:rsidP="00934BDF">
      <w:pPr>
        <w:numPr>
          <w:ilvl w:val="0"/>
          <w:numId w:val="11"/>
        </w:numPr>
        <w:spacing w:line="240" w:lineRule="auto"/>
        <w:rPr>
          <w:rFonts w:ascii="Calibri" w:hAnsi="Calibri"/>
          <w:sz w:val="22"/>
        </w:rPr>
      </w:pPr>
      <w:r w:rsidRPr="00C42AEB">
        <w:rPr>
          <w:rFonts w:ascii="Calibri" w:hAnsi="Calibri"/>
          <w:sz w:val="22"/>
        </w:rPr>
        <w:t>Trainee Rotation:</w:t>
      </w:r>
    </w:p>
    <w:p w:rsidR="00934BDF" w:rsidRPr="00C42AEB" w:rsidRDefault="00934BDF" w:rsidP="00934BDF">
      <w:pPr>
        <w:ind w:left="360"/>
        <w:rPr>
          <w:rFonts w:ascii="Calibri" w:hAnsi="Calibri"/>
          <w:sz w:val="22"/>
        </w:rPr>
      </w:pPr>
    </w:p>
    <w:p w:rsidR="00934BDF" w:rsidRPr="00283A70" w:rsidRDefault="00934BDF" w:rsidP="00934BDF">
      <w:pPr>
        <w:numPr>
          <w:ilvl w:val="1"/>
          <w:numId w:val="11"/>
        </w:numPr>
        <w:spacing w:line="240" w:lineRule="auto"/>
        <w:rPr>
          <w:rFonts w:ascii="Calibri" w:hAnsi="Calibri"/>
          <w:b/>
          <w:sz w:val="22"/>
          <w:u w:val="single"/>
        </w:rPr>
      </w:pPr>
      <w:r>
        <w:rPr>
          <w:rFonts w:ascii="Calibri" w:hAnsi="Calibri"/>
          <w:sz w:val="22"/>
          <w:highlight w:val="yellow"/>
        </w:rPr>
        <w:t>Name(s) of the rotator(s)</w:t>
      </w:r>
      <w:r w:rsidRPr="00264A36">
        <w:rPr>
          <w:rFonts w:ascii="Calibri" w:hAnsi="Calibri"/>
          <w:sz w:val="22"/>
          <w:highlight w:val="yellow"/>
        </w:rPr>
        <w:t>:</w:t>
      </w:r>
      <w:r>
        <w:rPr>
          <w:rFonts w:ascii="Calibri" w:hAnsi="Calibri"/>
          <w:sz w:val="22"/>
        </w:rPr>
        <w:t xml:space="preserve">  </w:t>
      </w:r>
    </w:p>
    <w:p w:rsidR="00934BDF" w:rsidRPr="00264A36" w:rsidRDefault="00934BDF" w:rsidP="00934BDF">
      <w:pPr>
        <w:numPr>
          <w:ilvl w:val="1"/>
          <w:numId w:val="11"/>
        </w:numPr>
        <w:spacing w:line="240" w:lineRule="auto"/>
        <w:rPr>
          <w:rFonts w:ascii="Calibri" w:hAnsi="Calibri"/>
          <w:sz w:val="22"/>
        </w:rPr>
      </w:pPr>
      <w:r w:rsidRPr="00264A36">
        <w:rPr>
          <w:rFonts w:ascii="Calibri" w:hAnsi="Calibri"/>
          <w:sz w:val="22"/>
          <w:highlight w:val="yellow"/>
        </w:rPr>
        <w:t>Length of each rotation (number of weeks or months):</w:t>
      </w:r>
      <w:r>
        <w:rPr>
          <w:rFonts w:ascii="Calibri" w:hAnsi="Calibri"/>
          <w:sz w:val="22"/>
        </w:rPr>
        <w:t xml:space="preserve">  </w:t>
      </w:r>
    </w:p>
    <w:p w:rsidR="00934BDF" w:rsidRPr="00C42AEB" w:rsidRDefault="00934BDF" w:rsidP="00934BDF">
      <w:pPr>
        <w:ind w:left="1080"/>
        <w:rPr>
          <w:rFonts w:ascii="Calibri" w:hAnsi="Calibri"/>
          <w:sz w:val="22"/>
        </w:rPr>
      </w:pPr>
    </w:p>
    <w:p w:rsidR="00934BDF" w:rsidRDefault="00934BDF" w:rsidP="00934BDF">
      <w:pPr>
        <w:numPr>
          <w:ilvl w:val="0"/>
          <w:numId w:val="11"/>
        </w:numPr>
        <w:spacing w:line="240" w:lineRule="auto"/>
        <w:rPr>
          <w:rFonts w:ascii="Calibri" w:hAnsi="Calibri"/>
          <w:sz w:val="22"/>
        </w:rPr>
      </w:pPr>
      <w:r>
        <w:rPr>
          <w:rFonts w:ascii="Calibri" w:hAnsi="Calibri"/>
          <w:sz w:val="22"/>
        </w:rPr>
        <w:lastRenderedPageBreak/>
        <w:t>Responsibilities for Teaching, Supervision, Evaluation, and Feedback:</w:t>
      </w:r>
    </w:p>
    <w:p w:rsidR="00934BDF" w:rsidRDefault="00934BDF" w:rsidP="00934BDF">
      <w:pPr>
        <w:ind w:left="360"/>
        <w:rPr>
          <w:rFonts w:ascii="Calibri" w:hAnsi="Calibri"/>
          <w:sz w:val="22"/>
        </w:rPr>
      </w:pPr>
    </w:p>
    <w:p w:rsidR="00934BDF" w:rsidRDefault="00934BDF" w:rsidP="00934BDF">
      <w:pPr>
        <w:numPr>
          <w:ilvl w:val="1"/>
          <w:numId w:val="11"/>
        </w:numPr>
        <w:spacing w:line="240" w:lineRule="auto"/>
        <w:rPr>
          <w:rFonts w:ascii="Calibri" w:hAnsi="Calibri"/>
          <w:sz w:val="22"/>
        </w:rPr>
      </w:pPr>
      <w:r>
        <w:rPr>
          <w:rFonts w:ascii="Calibri" w:hAnsi="Calibri"/>
          <w:sz w:val="22"/>
        </w:rPr>
        <w:t xml:space="preserve">The Program Director and faculty at BIDMC are responsible for the day-to-day activities of the Residents to ensure that the outlined goals and objectives of the rotation are met.  </w:t>
      </w:r>
    </w:p>
    <w:p w:rsidR="00934BDF" w:rsidRPr="00C42AEB" w:rsidRDefault="00934BDF" w:rsidP="00934BDF">
      <w:pPr>
        <w:numPr>
          <w:ilvl w:val="1"/>
          <w:numId w:val="11"/>
        </w:numPr>
        <w:spacing w:line="240" w:lineRule="auto"/>
        <w:rPr>
          <w:rFonts w:ascii="Calibri" w:hAnsi="Calibri"/>
          <w:sz w:val="22"/>
        </w:rPr>
      </w:pPr>
      <w:r>
        <w:rPr>
          <w:rFonts w:ascii="Calibri" w:hAnsi="Calibri"/>
          <w:sz w:val="22"/>
        </w:rPr>
        <w:t>The faculty at BIDMC will evaluate Resident performance in a timely manner during each rotation or similar educational assignment and document this evaluation at completion of the assignment.</w:t>
      </w:r>
    </w:p>
    <w:p w:rsidR="00934BDF" w:rsidRDefault="00934BDF" w:rsidP="00934BDF">
      <w:pPr>
        <w:numPr>
          <w:ilvl w:val="1"/>
          <w:numId w:val="11"/>
        </w:numPr>
        <w:spacing w:line="240" w:lineRule="auto"/>
        <w:rPr>
          <w:rFonts w:ascii="Calibri" w:hAnsi="Calibri"/>
          <w:sz w:val="22"/>
        </w:rPr>
      </w:pPr>
      <w:r w:rsidRPr="00554774">
        <w:rPr>
          <w:rFonts w:ascii="Calibri" w:hAnsi="Calibri"/>
          <w:sz w:val="22"/>
        </w:rPr>
        <w:t xml:space="preserve">BIDMC agrees to schedule and monitor each Resident’s duty hours in compliance with ACGME duty hours regulations, to establish a corrective action plan to eliminate violations, and to report all duty hour violations to the Training Program Director at Institution.  </w:t>
      </w:r>
    </w:p>
    <w:p w:rsidR="00934BDF" w:rsidRPr="00554774" w:rsidRDefault="00934BDF" w:rsidP="00934BDF">
      <w:pPr>
        <w:ind w:left="1440"/>
        <w:rPr>
          <w:rFonts w:ascii="Calibri" w:hAnsi="Calibri"/>
          <w:sz w:val="22"/>
        </w:rPr>
      </w:pPr>
    </w:p>
    <w:p w:rsidR="00934BDF" w:rsidRDefault="00934BDF" w:rsidP="00934BDF">
      <w:pPr>
        <w:numPr>
          <w:ilvl w:val="0"/>
          <w:numId w:val="11"/>
        </w:numPr>
        <w:spacing w:line="240" w:lineRule="auto"/>
        <w:rPr>
          <w:rFonts w:ascii="Calibri" w:hAnsi="Calibri"/>
          <w:sz w:val="22"/>
        </w:rPr>
      </w:pPr>
      <w:r>
        <w:rPr>
          <w:rFonts w:ascii="Calibri" w:hAnsi="Calibri"/>
          <w:sz w:val="22"/>
        </w:rPr>
        <w:t>Policies and Procedures Governing Rotating Residents</w:t>
      </w:r>
      <w:r w:rsidRPr="00C42AEB">
        <w:rPr>
          <w:rFonts w:ascii="Calibri" w:hAnsi="Calibri"/>
          <w:sz w:val="22"/>
        </w:rPr>
        <w:t>:</w:t>
      </w:r>
    </w:p>
    <w:p w:rsidR="00934BDF" w:rsidRPr="00C42AEB" w:rsidRDefault="00934BDF" w:rsidP="00934BDF">
      <w:pPr>
        <w:ind w:left="360"/>
        <w:rPr>
          <w:rFonts w:ascii="Calibri" w:hAnsi="Calibri"/>
          <w:sz w:val="22"/>
        </w:rPr>
      </w:pPr>
    </w:p>
    <w:p w:rsidR="00934BDF" w:rsidRPr="005C011E" w:rsidRDefault="00934BDF" w:rsidP="00934BDF">
      <w:pPr>
        <w:numPr>
          <w:ilvl w:val="1"/>
          <w:numId w:val="11"/>
        </w:numPr>
        <w:spacing w:line="240" w:lineRule="auto"/>
        <w:rPr>
          <w:rFonts w:ascii="Calibri" w:hAnsi="Calibri"/>
          <w:sz w:val="22"/>
        </w:rPr>
      </w:pPr>
      <w:r>
        <w:rPr>
          <w:rFonts w:ascii="Calibri" w:hAnsi="Calibri"/>
          <w:sz w:val="22"/>
        </w:rPr>
        <w:t>Residents</w:t>
      </w:r>
      <w:r w:rsidRPr="00C42AEB">
        <w:rPr>
          <w:rFonts w:ascii="Calibri" w:hAnsi="Calibri"/>
          <w:sz w:val="22"/>
        </w:rPr>
        <w:t xml:space="preserve"> shall at all times remain </w:t>
      </w:r>
      <w:r>
        <w:rPr>
          <w:rFonts w:ascii="Calibri" w:hAnsi="Calibri"/>
          <w:sz w:val="22"/>
        </w:rPr>
        <w:t>residents</w:t>
      </w:r>
      <w:r w:rsidRPr="00C42AEB">
        <w:rPr>
          <w:rFonts w:ascii="Calibri" w:hAnsi="Calibri"/>
          <w:sz w:val="22"/>
        </w:rPr>
        <w:t xml:space="preserve"> </w:t>
      </w:r>
      <w:r>
        <w:rPr>
          <w:rFonts w:ascii="Calibri" w:hAnsi="Calibri"/>
          <w:sz w:val="22"/>
        </w:rPr>
        <w:t xml:space="preserve">and employees </w:t>
      </w:r>
      <w:r w:rsidRPr="00C42AEB">
        <w:rPr>
          <w:rFonts w:ascii="Calibri" w:hAnsi="Calibri"/>
          <w:sz w:val="22"/>
        </w:rPr>
        <w:t xml:space="preserve">of </w:t>
      </w:r>
      <w:r>
        <w:rPr>
          <w:rFonts w:ascii="Calibri" w:hAnsi="Calibri"/>
          <w:sz w:val="22"/>
        </w:rPr>
        <w:t>Institution</w:t>
      </w:r>
      <w:r w:rsidRPr="00C42AEB">
        <w:rPr>
          <w:rFonts w:ascii="Calibri" w:hAnsi="Calibri"/>
          <w:sz w:val="22"/>
        </w:rPr>
        <w:t>.  A</w:t>
      </w:r>
      <w:r>
        <w:rPr>
          <w:rFonts w:ascii="Calibri" w:hAnsi="Calibri"/>
          <w:sz w:val="22"/>
        </w:rPr>
        <w:t>ny</w:t>
      </w:r>
      <w:r w:rsidRPr="00C42AEB">
        <w:rPr>
          <w:rFonts w:ascii="Calibri" w:hAnsi="Calibri"/>
          <w:sz w:val="22"/>
        </w:rPr>
        <w:t xml:space="preserve"> stipend and fringe benefits, and professional liability coverage for the </w:t>
      </w:r>
      <w:r>
        <w:rPr>
          <w:rFonts w:ascii="Calibri" w:hAnsi="Calibri"/>
          <w:sz w:val="22"/>
        </w:rPr>
        <w:t>Resident</w:t>
      </w:r>
      <w:r w:rsidRPr="00C42AEB">
        <w:rPr>
          <w:rFonts w:ascii="Calibri" w:hAnsi="Calibri"/>
          <w:sz w:val="22"/>
        </w:rPr>
        <w:t xml:space="preserve">s shall be provided directly to the </w:t>
      </w:r>
      <w:r>
        <w:rPr>
          <w:rFonts w:ascii="Calibri" w:hAnsi="Calibri"/>
          <w:sz w:val="22"/>
        </w:rPr>
        <w:t>Residents</w:t>
      </w:r>
      <w:r w:rsidRPr="00C42AEB">
        <w:rPr>
          <w:rFonts w:ascii="Calibri" w:hAnsi="Calibri"/>
          <w:sz w:val="22"/>
        </w:rPr>
        <w:t xml:space="preserve"> by </w:t>
      </w:r>
      <w:r>
        <w:rPr>
          <w:rFonts w:ascii="Calibri" w:hAnsi="Calibri"/>
          <w:sz w:val="22"/>
        </w:rPr>
        <w:t>Institution</w:t>
      </w:r>
      <w:r w:rsidRPr="00C42AEB">
        <w:rPr>
          <w:rFonts w:ascii="Calibri" w:hAnsi="Calibri"/>
          <w:sz w:val="22"/>
        </w:rPr>
        <w:t xml:space="preserve">.  </w:t>
      </w:r>
      <w:r>
        <w:rPr>
          <w:rFonts w:ascii="Calibri" w:hAnsi="Calibri"/>
          <w:sz w:val="22"/>
        </w:rPr>
        <w:t>Institution</w:t>
      </w:r>
      <w:r w:rsidRPr="00C42AEB">
        <w:rPr>
          <w:rFonts w:ascii="Calibri" w:hAnsi="Calibri"/>
          <w:sz w:val="22"/>
        </w:rPr>
        <w:t xml:space="preserve"> acknowledges exclusive responsibility for withholding and payment of any applicable taxes.</w:t>
      </w:r>
    </w:p>
    <w:p w:rsidR="00934BDF" w:rsidRPr="005C011E" w:rsidRDefault="00934BDF" w:rsidP="00934BDF">
      <w:pPr>
        <w:numPr>
          <w:ilvl w:val="1"/>
          <w:numId w:val="11"/>
        </w:numPr>
        <w:spacing w:line="240" w:lineRule="auto"/>
        <w:rPr>
          <w:rFonts w:ascii="Calibri" w:hAnsi="Calibri"/>
          <w:sz w:val="22"/>
        </w:rPr>
      </w:pPr>
      <w:r>
        <w:rPr>
          <w:rFonts w:ascii="Calibri" w:hAnsi="Calibri"/>
          <w:sz w:val="22"/>
        </w:rPr>
        <w:t xml:space="preserve">During assignments to the BIDMC, Residents will be subject to the BIDMC Graduate Medical Education Program, BIDMC Policies, and Committee. </w:t>
      </w:r>
    </w:p>
    <w:p w:rsidR="00934BDF" w:rsidRPr="005C011E" w:rsidRDefault="00934BDF" w:rsidP="00934BDF">
      <w:pPr>
        <w:numPr>
          <w:ilvl w:val="1"/>
          <w:numId w:val="11"/>
        </w:numPr>
        <w:spacing w:line="240" w:lineRule="auto"/>
        <w:rPr>
          <w:rFonts w:ascii="Calibri" w:hAnsi="Calibri"/>
          <w:sz w:val="22"/>
        </w:rPr>
      </w:pPr>
      <w:r>
        <w:rPr>
          <w:rFonts w:ascii="Calibri" w:hAnsi="Calibri"/>
          <w:sz w:val="22"/>
        </w:rPr>
        <w:t>BIDMC</w:t>
      </w:r>
      <w:r w:rsidRPr="00C42AEB">
        <w:rPr>
          <w:rFonts w:ascii="Calibri" w:hAnsi="Calibri"/>
          <w:sz w:val="22"/>
        </w:rPr>
        <w:t xml:space="preserve"> agrees to provide each </w:t>
      </w:r>
      <w:r>
        <w:rPr>
          <w:rFonts w:ascii="Calibri" w:hAnsi="Calibri"/>
          <w:sz w:val="22"/>
        </w:rPr>
        <w:t>Resident</w:t>
      </w:r>
      <w:r w:rsidRPr="00C42AEB">
        <w:rPr>
          <w:rFonts w:ascii="Calibri" w:hAnsi="Calibri"/>
          <w:sz w:val="22"/>
        </w:rPr>
        <w:t xml:space="preserve"> at the beginning of her/his rotation with a written copy of any policies, procedures, and/or rules applicable to rotating </w:t>
      </w:r>
      <w:r>
        <w:rPr>
          <w:rFonts w:ascii="Calibri" w:hAnsi="Calibri"/>
          <w:sz w:val="22"/>
        </w:rPr>
        <w:t>Resident</w:t>
      </w:r>
      <w:r w:rsidRPr="00C42AEB">
        <w:rPr>
          <w:rFonts w:ascii="Calibri" w:hAnsi="Calibri"/>
          <w:sz w:val="22"/>
        </w:rPr>
        <w:t>s.</w:t>
      </w:r>
    </w:p>
    <w:p w:rsidR="00934BDF" w:rsidRPr="00C42AEB" w:rsidRDefault="00934BDF" w:rsidP="00934BDF">
      <w:pPr>
        <w:numPr>
          <w:ilvl w:val="1"/>
          <w:numId w:val="11"/>
        </w:numPr>
        <w:spacing w:line="240" w:lineRule="auto"/>
        <w:rPr>
          <w:rFonts w:ascii="Calibri" w:hAnsi="Calibri"/>
          <w:sz w:val="22"/>
        </w:rPr>
      </w:pPr>
      <w:r>
        <w:rPr>
          <w:rFonts w:ascii="Calibri" w:hAnsi="Calibri"/>
          <w:sz w:val="22"/>
        </w:rPr>
        <w:t>Where the administrative (non-clinical) polices of the Institution governing Residents conflict with those of BIDMC, the latter will have precedence.</w:t>
      </w:r>
    </w:p>
    <w:p w:rsidR="00934BDF" w:rsidRPr="00C42AEB" w:rsidRDefault="00934BDF" w:rsidP="00934BDF">
      <w:pPr>
        <w:rPr>
          <w:rFonts w:ascii="Calibri" w:hAnsi="Calibri"/>
          <w:sz w:val="22"/>
        </w:rPr>
      </w:pPr>
    </w:p>
    <w:p w:rsidR="00934BDF" w:rsidRPr="00C42AEB" w:rsidRDefault="00934BDF" w:rsidP="00934BDF">
      <w:pPr>
        <w:numPr>
          <w:ilvl w:val="0"/>
          <w:numId w:val="11"/>
        </w:numPr>
        <w:spacing w:line="240" w:lineRule="auto"/>
        <w:rPr>
          <w:rFonts w:ascii="Calibri" w:hAnsi="Calibri"/>
          <w:sz w:val="22"/>
        </w:rPr>
      </w:pPr>
      <w:r w:rsidRPr="00C42AEB">
        <w:rPr>
          <w:rFonts w:ascii="Calibri" w:hAnsi="Calibri"/>
          <w:sz w:val="22"/>
        </w:rPr>
        <w:t>Credentialing:</w:t>
      </w:r>
    </w:p>
    <w:p w:rsidR="00934BDF" w:rsidRPr="00C42AEB" w:rsidRDefault="00934BDF" w:rsidP="00934BDF">
      <w:pPr>
        <w:rPr>
          <w:rFonts w:ascii="Calibri" w:hAnsi="Calibri"/>
          <w:sz w:val="22"/>
        </w:rPr>
      </w:pPr>
    </w:p>
    <w:p w:rsidR="00934BDF" w:rsidRPr="00C42AEB" w:rsidRDefault="00934BDF" w:rsidP="00934BDF">
      <w:pPr>
        <w:ind w:left="720"/>
        <w:rPr>
          <w:rFonts w:ascii="Calibri" w:hAnsi="Calibri"/>
          <w:sz w:val="22"/>
        </w:rPr>
      </w:pPr>
      <w:r>
        <w:rPr>
          <w:rFonts w:ascii="Calibri" w:hAnsi="Calibri"/>
          <w:sz w:val="22"/>
        </w:rPr>
        <w:t>Institution</w:t>
      </w:r>
      <w:r w:rsidRPr="00C42AEB">
        <w:rPr>
          <w:rFonts w:ascii="Calibri" w:hAnsi="Calibri"/>
          <w:sz w:val="22"/>
        </w:rPr>
        <w:t xml:space="preserve"> agrees that each </w:t>
      </w:r>
      <w:r>
        <w:rPr>
          <w:rFonts w:ascii="Calibri" w:hAnsi="Calibri"/>
          <w:sz w:val="22"/>
        </w:rPr>
        <w:t>Resident</w:t>
      </w:r>
      <w:r w:rsidRPr="00C42AEB">
        <w:rPr>
          <w:rFonts w:ascii="Calibri" w:hAnsi="Calibri"/>
          <w:sz w:val="22"/>
        </w:rPr>
        <w:t xml:space="preserve"> placed at </w:t>
      </w:r>
      <w:r>
        <w:rPr>
          <w:rFonts w:ascii="Calibri" w:hAnsi="Calibri"/>
          <w:sz w:val="22"/>
        </w:rPr>
        <w:t>BIDMC</w:t>
      </w:r>
      <w:r w:rsidRPr="00C42AEB">
        <w:rPr>
          <w:rFonts w:ascii="Calibri" w:hAnsi="Calibri"/>
          <w:sz w:val="22"/>
        </w:rPr>
        <w:t xml:space="preserve"> shall be credentialed by </w:t>
      </w:r>
      <w:r>
        <w:rPr>
          <w:rFonts w:ascii="Calibri" w:hAnsi="Calibri"/>
          <w:sz w:val="22"/>
        </w:rPr>
        <w:t>Institution</w:t>
      </w:r>
      <w:r w:rsidRPr="00C42AEB">
        <w:rPr>
          <w:rFonts w:ascii="Calibri" w:hAnsi="Calibri"/>
          <w:sz w:val="22"/>
        </w:rPr>
        <w:t xml:space="preserve"> in accordance with the regulations of the Massachusetts Board of Registration in Medicine found at 243 CMR 3.05</w:t>
      </w:r>
      <w:r>
        <w:rPr>
          <w:rFonts w:ascii="Calibri" w:hAnsi="Calibri"/>
          <w:sz w:val="22"/>
        </w:rPr>
        <w:t xml:space="preserve"> and BIDMC credentialing policies and procedures.  </w:t>
      </w:r>
    </w:p>
    <w:p w:rsidR="00934BDF" w:rsidRPr="00C42AEB" w:rsidRDefault="00934BDF" w:rsidP="00934BDF">
      <w:pPr>
        <w:rPr>
          <w:rFonts w:ascii="Calibri" w:hAnsi="Calibri"/>
          <w:sz w:val="22"/>
        </w:rPr>
      </w:pPr>
    </w:p>
    <w:p w:rsidR="00934BDF" w:rsidRPr="00C42AEB" w:rsidRDefault="00934BDF" w:rsidP="00934BDF">
      <w:pPr>
        <w:numPr>
          <w:ilvl w:val="0"/>
          <w:numId w:val="11"/>
        </w:numPr>
        <w:spacing w:line="240" w:lineRule="auto"/>
        <w:rPr>
          <w:rFonts w:ascii="Calibri" w:hAnsi="Calibri"/>
          <w:sz w:val="22"/>
        </w:rPr>
      </w:pPr>
      <w:r w:rsidRPr="00C42AEB">
        <w:rPr>
          <w:rFonts w:ascii="Calibri" w:hAnsi="Calibri"/>
          <w:sz w:val="22"/>
        </w:rPr>
        <w:t xml:space="preserve">Withdrawal of </w:t>
      </w:r>
      <w:r>
        <w:rPr>
          <w:rFonts w:ascii="Calibri" w:hAnsi="Calibri"/>
          <w:sz w:val="22"/>
        </w:rPr>
        <w:t>Resident</w:t>
      </w:r>
      <w:r w:rsidRPr="00C42AEB">
        <w:rPr>
          <w:rFonts w:ascii="Calibri" w:hAnsi="Calibri"/>
          <w:sz w:val="22"/>
        </w:rPr>
        <w:t>s from the Rotation:</w:t>
      </w:r>
    </w:p>
    <w:p w:rsidR="00934BDF" w:rsidRPr="00C42AEB" w:rsidRDefault="00934BDF" w:rsidP="00934BDF">
      <w:pPr>
        <w:rPr>
          <w:rFonts w:ascii="Calibri" w:hAnsi="Calibri"/>
          <w:sz w:val="22"/>
        </w:rPr>
      </w:pPr>
    </w:p>
    <w:p w:rsidR="00934BDF" w:rsidRPr="00C42AEB" w:rsidRDefault="00934BDF" w:rsidP="00934BDF">
      <w:pPr>
        <w:ind w:left="720"/>
        <w:rPr>
          <w:rFonts w:ascii="Calibri" w:hAnsi="Calibri"/>
          <w:sz w:val="22"/>
        </w:rPr>
      </w:pPr>
      <w:r w:rsidRPr="0092471E">
        <w:rPr>
          <w:rFonts w:ascii="Calibri" w:hAnsi="Calibri"/>
          <w:sz w:val="22"/>
        </w:rPr>
        <w:t xml:space="preserve">The Program Director at </w:t>
      </w:r>
      <w:r>
        <w:rPr>
          <w:rFonts w:ascii="Calibri" w:hAnsi="Calibri"/>
          <w:sz w:val="22"/>
        </w:rPr>
        <w:t>BIDMC</w:t>
      </w:r>
      <w:r w:rsidRPr="0092471E">
        <w:rPr>
          <w:rFonts w:ascii="Calibri" w:hAnsi="Calibri"/>
          <w:sz w:val="22"/>
        </w:rPr>
        <w:t xml:space="preserve"> will notify the</w:t>
      </w:r>
      <w:r>
        <w:rPr>
          <w:rFonts w:ascii="Calibri" w:hAnsi="Calibri"/>
          <w:sz w:val="22"/>
        </w:rPr>
        <w:t xml:space="preserve"> Institution</w:t>
      </w:r>
      <w:r w:rsidRPr="0092471E">
        <w:rPr>
          <w:rFonts w:ascii="Calibri" w:hAnsi="Calibri"/>
          <w:sz w:val="22"/>
        </w:rPr>
        <w:t xml:space="preserve"> Program Director promptly of any issue, clinical or academic, that may seriously affect a </w:t>
      </w:r>
      <w:r>
        <w:rPr>
          <w:rFonts w:ascii="Calibri" w:hAnsi="Calibri"/>
          <w:sz w:val="22"/>
        </w:rPr>
        <w:t>Resident</w:t>
      </w:r>
      <w:r w:rsidRPr="0092471E">
        <w:rPr>
          <w:rFonts w:ascii="Calibri" w:hAnsi="Calibri"/>
          <w:sz w:val="22"/>
        </w:rPr>
        <w:t>.</w:t>
      </w:r>
      <w:r>
        <w:rPr>
          <w:rFonts w:ascii="Calibri" w:hAnsi="Calibri"/>
          <w:sz w:val="22"/>
        </w:rPr>
        <w:t xml:space="preserve">  Upon its reasonable determination, BIDMC may request Institution promptly withdraw a Resident from the BIDMC rotation.  BIDMC</w:t>
      </w:r>
      <w:r w:rsidRPr="00C42AEB">
        <w:rPr>
          <w:rFonts w:ascii="Calibri" w:hAnsi="Calibri"/>
          <w:sz w:val="22"/>
        </w:rPr>
        <w:t xml:space="preserve"> agrees that it will provide </w:t>
      </w:r>
      <w:r>
        <w:rPr>
          <w:rFonts w:ascii="Calibri" w:hAnsi="Calibri"/>
          <w:sz w:val="22"/>
        </w:rPr>
        <w:t>Institution</w:t>
      </w:r>
      <w:r w:rsidRPr="00C42AEB">
        <w:rPr>
          <w:rFonts w:ascii="Calibri" w:hAnsi="Calibri"/>
          <w:sz w:val="22"/>
        </w:rPr>
        <w:t xml:space="preserve"> with a written explanation of the reasons for requesting the withdrawal.  A </w:t>
      </w:r>
      <w:r>
        <w:rPr>
          <w:rFonts w:ascii="Calibri" w:hAnsi="Calibri"/>
          <w:sz w:val="22"/>
        </w:rPr>
        <w:t>Resident</w:t>
      </w:r>
      <w:r w:rsidRPr="00C42AEB">
        <w:rPr>
          <w:rFonts w:ascii="Calibri" w:hAnsi="Calibri"/>
          <w:sz w:val="22"/>
        </w:rPr>
        <w:t xml:space="preserve"> who is removed from the rotation will have no appeal or other so-called due process rights against </w:t>
      </w:r>
      <w:r>
        <w:rPr>
          <w:rFonts w:ascii="Calibri" w:hAnsi="Calibri"/>
          <w:sz w:val="22"/>
        </w:rPr>
        <w:t>BIDMC</w:t>
      </w:r>
      <w:r w:rsidRPr="00C42AEB">
        <w:rPr>
          <w:rFonts w:ascii="Calibri" w:hAnsi="Calibri"/>
          <w:sz w:val="22"/>
        </w:rPr>
        <w:t>.</w:t>
      </w:r>
    </w:p>
    <w:p w:rsidR="00934BDF" w:rsidRPr="00C42AEB" w:rsidRDefault="00934BDF" w:rsidP="00934BDF">
      <w:pPr>
        <w:rPr>
          <w:rFonts w:ascii="Calibri" w:hAnsi="Calibri"/>
          <w:sz w:val="22"/>
        </w:rPr>
      </w:pPr>
    </w:p>
    <w:p w:rsidR="00934BDF" w:rsidRPr="00C42AEB" w:rsidRDefault="00934BDF" w:rsidP="00934BDF">
      <w:pPr>
        <w:numPr>
          <w:ilvl w:val="0"/>
          <w:numId w:val="11"/>
        </w:numPr>
        <w:spacing w:line="240" w:lineRule="auto"/>
        <w:rPr>
          <w:rFonts w:ascii="Calibri" w:hAnsi="Calibri"/>
          <w:sz w:val="22"/>
        </w:rPr>
      </w:pPr>
      <w:r w:rsidRPr="00C42AEB">
        <w:rPr>
          <w:rFonts w:ascii="Calibri" w:hAnsi="Calibri"/>
          <w:sz w:val="22"/>
        </w:rPr>
        <w:t>Term</w:t>
      </w:r>
      <w:r>
        <w:rPr>
          <w:rFonts w:ascii="Calibri" w:hAnsi="Calibri"/>
          <w:sz w:val="22"/>
        </w:rPr>
        <w:t>ination</w:t>
      </w:r>
      <w:r w:rsidRPr="00C42AEB">
        <w:rPr>
          <w:rFonts w:ascii="Calibri" w:hAnsi="Calibri"/>
          <w:sz w:val="22"/>
        </w:rPr>
        <w:t xml:space="preserve"> of Agreement:</w:t>
      </w:r>
    </w:p>
    <w:p w:rsidR="00934BDF" w:rsidRPr="00C42AEB" w:rsidRDefault="00934BDF" w:rsidP="00934BDF">
      <w:pPr>
        <w:ind w:left="360"/>
        <w:rPr>
          <w:rFonts w:ascii="Calibri" w:hAnsi="Calibri"/>
          <w:sz w:val="22"/>
        </w:rPr>
      </w:pPr>
    </w:p>
    <w:p w:rsidR="00934BDF" w:rsidRDefault="00934BDF" w:rsidP="00934BDF">
      <w:pPr>
        <w:ind w:left="720"/>
        <w:rPr>
          <w:rFonts w:ascii="Calibri" w:hAnsi="Calibri"/>
          <w:sz w:val="22"/>
        </w:rPr>
      </w:pPr>
      <w:r w:rsidRPr="00C42AEB">
        <w:rPr>
          <w:rFonts w:ascii="Calibri" w:hAnsi="Calibri"/>
          <w:sz w:val="22"/>
        </w:rPr>
        <w:t xml:space="preserve">Either party with ninety (90) days’ written notice to the other party may terminate this Agreement without cause.  </w:t>
      </w:r>
      <w:r>
        <w:rPr>
          <w:rFonts w:ascii="Calibri" w:hAnsi="Calibri"/>
          <w:sz w:val="22"/>
        </w:rPr>
        <w:t xml:space="preserve">In the event of either party’s material breach of any of its material obligations under this agreement, the other party may terminate this agreement upon thirty (30) days written notice unless the breaching party cures its breach to the reasonable satisfaction of the non-breaching party during said thirty (30) day notice period.  This agreement may be terminated effective any time with the mutual consent of the parties.  BIDMC may terminate this Agreement immediately upon its reasonable determination that the health or safety of its patients or employees is being endangered by Institution.     </w:t>
      </w:r>
    </w:p>
    <w:p w:rsidR="00934BDF" w:rsidRDefault="00934BDF" w:rsidP="00934BDF">
      <w:pPr>
        <w:ind w:left="720"/>
        <w:rPr>
          <w:rFonts w:ascii="Calibri" w:hAnsi="Calibri"/>
          <w:sz w:val="22"/>
        </w:rPr>
      </w:pPr>
    </w:p>
    <w:p w:rsidR="00934BDF" w:rsidRDefault="00934BDF" w:rsidP="00934BDF">
      <w:pPr>
        <w:rPr>
          <w:rFonts w:ascii="Calibri" w:hAnsi="Calibri"/>
          <w:sz w:val="22"/>
        </w:rPr>
      </w:pPr>
    </w:p>
    <w:p w:rsidR="00934BDF" w:rsidRDefault="00934BDF" w:rsidP="00934BDF">
      <w:pPr>
        <w:numPr>
          <w:ilvl w:val="0"/>
          <w:numId w:val="11"/>
        </w:numPr>
        <w:spacing w:line="240" w:lineRule="auto"/>
        <w:rPr>
          <w:rFonts w:ascii="Calibri" w:hAnsi="Calibri"/>
          <w:sz w:val="22"/>
        </w:rPr>
      </w:pPr>
      <w:r>
        <w:rPr>
          <w:rFonts w:ascii="Calibri" w:hAnsi="Calibri"/>
          <w:sz w:val="22"/>
        </w:rPr>
        <w:t>Professional and General Liability Insurance:</w:t>
      </w:r>
    </w:p>
    <w:p w:rsidR="00934BDF" w:rsidRDefault="00934BDF" w:rsidP="00934BDF">
      <w:pPr>
        <w:ind w:left="450"/>
        <w:rPr>
          <w:rFonts w:ascii="Calibri" w:hAnsi="Calibri"/>
          <w:sz w:val="22"/>
        </w:rPr>
      </w:pPr>
    </w:p>
    <w:p w:rsidR="00934BDF" w:rsidRDefault="00934BDF" w:rsidP="00934BDF">
      <w:pPr>
        <w:tabs>
          <w:tab w:val="left" w:pos="360"/>
          <w:tab w:val="left" w:pos="720"/>
        </w:tabs>
        <w:ind w:left="720"/>
        <w:rPr>
          <w:rFonts w:ascii="Calibri" w:hAnsi="Calibri"/>
          <w:sz w:val="22"/>
        </w:rPr>
      </w:pPr>
      <w:r>
        <w:rPr>
          <w:rFonts w:ascii="Calibri" w:hAnsi="Calibri"/>
          <w:sz w:val="22"/>
        </w:rPr>
        <w:t xml:space="preserve">Institution represents and warrants to BIDMC that each Institution Resident participating in the clinical             rotation is covered by professional liability insurance with minimum limits of $1,000,000 per occurrence and $3,000,000 in the aggregate.  The parties, BIDMC and Affiliate Institution, shall carry general liability insurance with minimum limits of $1,000,000 per occurrence and $3,000,000 in the aggregate.  Upon request by the other party, the parties will produce a certificate of insurance.  </w:t>
      </w:r>
    </w:p>
    <w:p w:rsidR="00934BDF" w:rsidRDefault="00934BDF" w:rsidP="00934BDF">
      <w:pPr>
        <w:ind w:left="450"/>
        <w:rPr>
          <w:rFonts w:ascii="Calibri" w:hAnsi="Calibri"/>
          <w:sz w:val="22"/>
        </w:rPr>
      </w:pPr>
    </w:p>
    <w:p w:rsidR="00934BDF" w:rsidRDefault="00934BDF" w:rsidP="00934BDF">
      <w:pPr>
        <w:numPr>
          <w:ilvl w:val="0"/>
          <w:numId w:val="11"/>
        </w:numPr>
        <w:spacing w:line="240" w:lineRule="auto"/>
        <w:rPr>
          <w:rFonts w:ascii="Calibri" w:hAnsi="Calibri"/>
          <w:sz w:val="22"/>
        </w:rPr>
      </w:pPr>
      <w:r>
        <w:rPr>
          <w:rFonts w:ascii="Calibri" w:hAnsi="Calibri"/>
          <w:sz w:val="22"/>
        </w:rPr>
        <w:t>Non-Discrimination:</w:t>
      </w:r>
    </w:p>
    <w:p w:rsidR="00934BDF" w:rsidRDefault="00934BDF" w:rsidP="00934BDF">
      <w:pPr>
        <w:rPr>
          <w:rFonts w:ascii="Calibri" w:hAnsi="Calibri"/>
          <w:sz w:val="22"/>
        </w:rPr>
      </w:pPr>
    </w:p>
    <w:p w:rsidR="00934BDF" w:rsidRDefault="00934BDF" w:rsidP="00934BDF">
      <w:pPr>
        <w:ind w:left="720"/>
        <w:rPr>
          <w:rFonts w:ascii="Calibri" w:hAnsi="Calibri"/>
          <w:sz w:val="22"/>
        </w:rPr>
      </w:pPr>
      <w:r>
        <w:rPr>
          <w:rFonts w:ascii="Calibri" w:hAnsi="Calibri"/>
          <w:sz w:val="22"/>
        </w:rPr>
        <w:t xml:space="preserve">The parties agree that an Institution Resident shall not be denied participation in the clinical rotation or be the subject to discrimination or unequal treatment on the basis of race, </w:t>
      </w:r>
      <w:proofErr w:type="spellStart"/>
      <w:r>
        <w:rPr>
          <w:rFonts w:ascii="Calibri" w:hAnsi="Calibri"/>
          <w:sz w:val="22"/>
        </w:rPr>
        <w:t>color</w:t>
      </w:r>
      <w:proofErr w:type="spellEnd"/>
      <w:r>
        <w:rPr>
          <w:rFonts w:ascii="Calibri" w:hAnsi="Calibri"/>
          <w:sz w:val="22"/>
        </w:rPr>
        <w:t xml:space="preserve">, religion, sex, sexual orientation, age, disability (except where such disability materially interferes with ability to meet requirements of clinical rotation), veteran status or national origin. </w:t>
      </w:r>
    </w:p>
    <w:p w:rsidR="00934BDF" w:rsidRDefault="00934BDF" w:rsidP="00934BDF">
      <w:pPr>
        <w:ind w:left="450"/>
        <w:rPr>
          <w:rFonts w:ascii="Calibri" w:hAnsi="Calibri"/>
          <w:sz w:val="22"/>
        </w:rPr>
      </w:pPr>
      <w:r>
        <w:rPr>
          <w:rFonts w:ascii="Calibri" w:hAnsi="Calibri"/>
          <w:sz w:val="22"/>
        </w:rPr>
        <w:t xml:space="preserve"> </w:t>
      </w:r>
    </w:p>
    <w:p w:rsidR="00934BDF" w:rsidRDefault="00934BDF" w:rsidP="00934BDF">
      <w:pPr>
        <w:numPr>
          <w:ilvl w:val="0"/>
          <w:numId w:val="11"/>
        </w:numPr>
        <w:spacing w:line="240" w:lineRule="auto"/>
        <w:rPr>
          <w:rFonts w:ascii="Calibri" w:hAnsi="Calibri"/>
          <w:sz w:val="22"/>
        </w:rPr>
      </w:pPr>
      <w:r>
        <w:rPr>
          <w:rFonts w:ascii="Calibri" w:hAnsi="Calibri"/>
          <w:sz w:val="22"/>
        </w:rPr>
        <w:t>Compliance with laws:</w:t>
      </w:r>
    </w:p>
    <w:p w:rsidR="00934BDF" w:rsidRDefault="00934BDF" w:rsidP="00934BDF">
      <w:pPr>
        <w:ind w:left="450"/>
        <w:rPr>
          <w:rFonts w:ascii="Calibri" w:hAnsi="Calibri"/>
          <w:sz w:val="22"/>
        </w:rPr>
      </w:pPr>
    </w:p>
    <w:p w:rsidR="00934BDF" w:rsidRDefault="00934BDF" w:rsidP="00934BDF">
      <w:pPr>
        <w:ind w:left="450" w:firstLine="270"/>
        <w:rPr>
          <w:rFonts w:ascii="Calibri" w:hAnsi="Calibri"/>
          <w:sz w:val="22"/>
        </w:rPr>
      </w:pPr>
      <w:r>
        <w:rPr>
          <w:rFonts w:ascii="Calibri" w:hAnsi="Calibri"/>
          <w:sz w:val="22"/>
        </w:rPr>
        <w:t xml:space="preserve">The parties shall comply with all applicable Federal, state, and local laws and regulations. </w:t>
      </w:r>
    </w:p>
    <w:p w:rsidR="00934BDF" w:rsidRDefault="00934BDF" w:rsidP="00934BDF">
      <w:pPr>
        <w:ind w:left="450"/>
        <w:rPr>
          <w:rFonts w:ascii="Calibri" w:hAnsi="Calibri"/>
          <w:sz w:val="22"/>
        </w:rPr>
      </w:pPr>
    </w:p>
    <w:p w:rsidR="00934BDF" w:rsidRDefault="00934BDF" w:rsidP="00934BDF">
      <w:pPr>
        <w:numPr>
          <w:ilvl w:val="0"/>
          <w:numId w:val="11"/>
        </w:numPr>
        <w:spacing w:line="240" w:lineRule="auto"/>
        <w:rPr>
          <w:rFonts w:ascii="Calibri" w:hAnsi="Calibri"/>
          <w:sz w:val="22"/>
        </w:rPr>
      </w:pPr>
      <w:r>
        <w:rPr>
          <w:rFonts w:ascii="Calibri" w:hAnsi="Calibri"/>
          <w:sz w:val="22"/>
        </w:rPr>
        <w:t>Compliance with ACGME Standards:</w:t>
      </w:r>
    </w:p>
    <w:p w:rsidR="00934BDF" w:rsidRDefault="00934BDF" w:rsidP="00934BDF">
      <w:pPr>
        <w:rPr>
          <w:rFonts w:ascii="Calibri" w:hAnsi="Calibri"/>
          <w:sz w:val="22"/>
        </w:rPr>
      </w:pPr>
    </w:p>
    <w:p w:rsidR="00934BDF" w:rsidRDefault="00934BDF" w:rsidP="00934BDF">
      <w:pPr>
        <w:ind w:left="720"/>
        <w:rPr>
          <w:rFonts w:ascii="Calibri" w:hAnsi="Calibri"/>
          <w:sz w:val="22"/>
        </w:rPr>
      </w:pPr>
      <w:r>
        <w:rPr>
          <w:rFonts w:ascii="Calibri" w:hAnsi="Calibri"/>
          <w:sz w:val="22"/>
        </w:rPr>
        <w:t xml:space="preserve">The parties agree to comply with the recommendations of the ACGME relating to the responsibilities of resident physicians listed in the “Essentials of Accredited Residencies” in the most current version of the Graduate Medical Education Directory, as said listing may be amended from time to time. </w:t>
      </w:r>
    </w:p>
    <w:p w:rsidR="00934BDF" w:rsidRDefault="00934BDF" w:rsidP="00934BDF">
      <w:pPr>
        <w:ind w:left="450"/>
        <w:rPr>
          <w:rFonts w:ascii="Calibri" w:hAnsi="Calibri"/>
          <w:sz w:val="22"/>
        </w:rPr>
      </w:pPr>
    </w:p>
    <w:p w:rsidR="00934BDF" w:rsidRDefault="00934BDF" w:rsidP="00934BDF">
      <w:pPr>
        <w:numPr>
          <w:ilvl w:val="0"/>
          <w:numId w:val="11"/>
        </w:numPr>
        <w:spacing w:line="240" w:lineRule="auto"/>
        <w:rPr>
          <w:rFonts w:ascii="Calibri" w:hAnsi="Calibri"/>
          <w:sz w:val="22"/>
        </w:rPr>
      </w:pPr>
      <w:r>
        <w:rPr>
          <w:rFonts w:ascii="Calibri" w:hAnsi="Calibri"/>
          <w:sz w:val="22"/>
        </w:rPr>
        <w:t>Entire Agreement:</w:t>
      </w:r>
    </w:p>
    <w:p w:rsidR="00934BDF" w:rsidRDefault="00934BDF" w:rsidP="00934BDF">
      <w:pPr>
        <w:ind w:left="450"/>
        <w:rPr>
          <w:rFonts w:ascii="Calibri" w:hAnsi="Calibri"/>
          <w:sz w:val="22"/>
        </w:rPr>
      </w:pPr>
    </w:p>
    <w:p w:rsidR="00934BDF" w:rsidRDefault="00934BDF" w:rsidP="00934BDF">
      <w:pPr>
        <w:ind w:left="720"/>
        <w:rPr>
          <w:rFonts w:ascii="Calibri" w:hAnsi="Calibri"/>
          <w:sz w:val="22"/>
        </w:rPr>
      </w:pPr>
      <w:r>
        <w:rPr>
          <w:rFonts w:ascii="Calibri" w:hAnsi="Calibri"/>
          <w:sz w:val="22"/>
        </w:rPr>
        <w:t>This Agreement constitutes the entire agreement of the parties and may not be amended or revoked except by written agreement signed by each party referring specifically to this agreement.</w:t>
      </w:r>
    </w:p>
    <w:p w:rsidR="00934BDF" w:rsidRDefault="00934BDF" w:rsidP="00934BDF">
      <w:pPr>
        <w:ind w:left="450"/>
        <w:rPr>
          <w:rFonts w:ascii="Calibri" w:hAnsi="Calibri"/>
          <w:sz w:val="22"/>
        </w:rPr>
      </w:pPr>
    </w:p>
    <w:p w:rsidR="00934BDF" w:rsidRDefault="00934BDF" w:rsidP="00934BDF">
      <w:pPr>
        <w:numPr>
          <w:ilvl w:val="0"/>
          <w:numId w:val="11"/>
        </w:numPr>
        <w:spacing w:line="240" w:lineRule="auto"/>
        <w:rPr>
          <w:rFonts w:ascii="Calibri" w:hAnsi="Calibri"/>
          <w:sz w:val="22"/>
        </w:rPr>
      </w:pPr>
      <w:r>
        <w:rPr>
          <w:rFonts w:ascii="Calibri" w:hAnsi="Calibri"/>
          <w:sz w:val="22"/>
        </w:rPr>
        <w:t>Non-Use of Names:</w:t>
      </w:r>
    </w:p>
    <w:p w:rsidR="00934BDF" w:rsidRDefault="00934BDF" w:rsidP="00934BDF">
      <w:pPr>
        <w:ind w:left="450"/>
        <w:rPr>
          <w:rFonts w:ascii="Calibri" w:hAnsi="Calibri"/>
          <w:sz w:val="22"/>
        </w:rPr>
      </w:pPr>
    </w:p>
    <w:p w:rsidR="00934BDF" w:rsidRDefault="00934BDF" w:rsidP="00934BDF">
      <w:pPr>
        <w:ind w:left="720"/>
        <w:rPr>
          <w:rFonts w:ascii="Calibri" w:hAnsi="Calibri"/>
          <w:sz w:val="22"/>
        </w:rPr>
      </w:pPr>
      <w:r>
        <w:rPr>
          <w:rFonts w:ascii="Calibri" w:hAnsi="Calibri"/>
          <w:sz w:val="22"/>
        </w:rPr>
        <w:t>Neither party shall use the name of the other party or that of any member of its staff in advertising or other form of publicity without the prior written permission of the party (and, if applicable, the person) whose name is to be used.</w:t>
      </w:r>
    </w:p>
    <w:p w:rsidR="00934BDF" w:rsidRDefault="00934BDF" w:rsidP="00934BDF">
      <w:pPr>
        <w:ind w:left="450"/>
        <w:rPr>
          <w:rFonts w:ascii="Calibri" w:hAnsi="Calibri"/>
          <w:sz w:val="22"/>
        </w:rPr>
      </w:pPr>
    </w:p>
    <w:p w:rsidR="00934BDF" w:rsidRDefault="00934BDF" w:rsidP="00934BDF">
      <w:pPr>
        <w:numPr>
          <w:ilvl w:val="0"/>
          <w:numId w:val="11"/>
        </w:numPr>
        <w:spacing w:line="240" w:lineRule="auto"/>
        <w:rPr>
          <w:rFonts w:ascii="Calibri" w:hAnsi="Calibri"/>
          <w:sz w:val="22"/>
        </w:rPr>
      </w:pPr>
      <w:r>
        <w:rPr>
          <w:rFonts w:ascii="Calibri" w:hAnsi="Calibri"/>
          <w:sz w:val="22"/>
        </w:rPr>
        <w:t>Independent Contractors:</w:t>
      </w:r>
    </w:p>
    <w:p w:rsidR="00934BDF" w:rsidRDefault="00934BDF" w:rsidP="00934BDF">
      <w:pPr>
        <w:rPr>
          <w:rFonts w:ascii="Calibri" w:hAnsi="Calibri"/>
          <w:sz w:val="22"/>
        </w:rPr>
      </w:pPr>
    </w:p>
    <w:p w:rsidR="00934BDF" w:rsidRDefault="00934BDF" w:rsidP="00934BDF">
      <w:pPr>
        <w:ind w:left="720"/>
        <w:rPr>
          <w:rFonts w:ascii="Calibri" w:hAnsi="Calibri"/>
          <w:sz w:val="22"/>
        </w:rPr>
      </w:pPr>
      <w:r>
        <w:rPr>
          <w:rFonts w:ascii="Calibri" w:hAnsi="Calibri"/>
          <w:sz w:val="22"/>
        </w:rPr>
        <w:t xml:space="preserve">Each party to this agreement agrees that the relationship between the parties hereto is and shall at all times be deemed to be that of independent contractors, and neither shall at any time or for any purpose be deemed an </w:t>
      </w:r>
      <w:r>
        <w:rPr>
          <w:rFonts w:ascii="Calibri" w:hAnsi="Calibri"/>
          <w:sz w:val="22"/>
        </w:rPr>
        <w:lastRenderedPageBreak/>
        <w:t xml:space="preserve">employee of the other and neither of the parties shall in any manner whatsoever, by its actions or deeds commit the other to any obligation irrespective of the nature thereof.  It is further agreed and understood that no agent, servant, student or employee of either party shall at any time be deemed to be an agent, servant or employee of the other. </w:t>
      </w:r>
    </w:p>
    <w:p w:rsidR="00934BDF" w:rsidRDefault="00934BDF" w:rsidP="00934BDF">
      <w:pPr>
        <w:ind w:left="450"/>
        <w:rPr>
          <w:rFonts w:ascii="Calibri" w:hAnsi="Calibri"/>
          <w:sz w:val="22"/>
        </w:rPr>
      </w:pPr>
    </w:p>
    <w:p w:rsidR="00934BDF" w:rsidRDefault="00934BDF" w:rsidP="00934BDF">
      <w:pPr>
        <w:numPr>
          <w:ilvl w:val="0"/>
          <w:numId w:val="11"/>
        </w:numPr>
        <w:spacing w:line="240" w:lineRule="auto"/>
        <w:rPr>
          <w:rFonts w:ascii="Calibri" w:hAnsi="Calibri"/>
          <w:sz w:val="22"/>
        </w:rPr>
      </w:pPr>
      <w:r>
        <w:rPr>
          <w:rFonts w:ascii="Calibri" w:hAnsi="Calibri"/>
          <w:sz w:val="22"/>
        </w:rPr>
        <w:t>Indemnification:</w:t>
      </w:r>
    </w:p>
    <w:p w:rsidR="00934BDF" w:rsidRDefault="00934BDF" w:rsidP="00934BDF">
      <w:pPr>
        <w:ind w:left="450"/>
        <w:rPr>
          <w:rFonts w:ascii="Calibri" w:hAnsi="Calibri"/>
          <w:sz w:val="22"/>
        </w:rPr>
      </w:pPr>
    </w:p>
    <w:p w:rsidR="00934BDF" w:rsidRDefault="00934BDF" w:rsidP="00934BDF">
      <w:pPr>
        <w:ind w:left="720"/>
        <w:rPr>
          <w:rFonts w:ascii="Calibri" w:hAnsi="Calibri"/>
          <w:sz w:val="22"/>
        </w:rPr>
      </w:pPr>
      <w:r>
        <w:rPr>
          <w:rFonts w:ascii="Calibri" w:hAnsi="Calibri"/>
          <w:sz w:val="22"/>
        </w:rPr>
        <w:t>To the extent permitted by law, Institution shall indemnify BIDMC, its officers, Trustees, agents, employees, medical staff and volunteers, against, and hold them harmless from and against any claim, action, proceeding, liability, loss, damage, cost, or expense, including, without limitation, reasonable attorneys’ fees, costs, brought against BIDMC arising out of any act or omission by Institution and/or Residents.  To the extent permitted by law, BIDMC shall indemnify Affiliate Institution, its officers, Trustees, agents, employees, medical staff and volunteers, against, and hold them harmless from and against any claim, action, proceeding, liability, loss, damage, cost, or expense, including, without limitation, reasonable attorneys’ fees, costs, brought against BIDMC arising out of any act or omission by BIDMC.  The parties shall provide prompt written notice to the other of any such claims.</w:t>
      </w:r>
    </w:p>
    <w:p w:rsidR="00934BDF" w:rsidRDefault="00934BDF" w:rsidP="00934BDF">
      <w:pPr>
        <w:ind w:left="450"/>
        <w:rPr>
          <w:rFonts w:ascii="Calibri" w:hAnsi="Calibri"/>
          <w:sz w:val="22"/>
        </w:rPr>
      </w:pPr>
      <w:r>
        <w:rPr>
          <w:rFonts w:ascii="Calibri" w:hAnsi="Calibri"/>
          <w:sz w:val="22"/>
        </w:rPr>
        <w:t xml:space="preserve"> </w:t>
      </w:r>
    </w:p>
    <w:p w:rsidR="00934BDF" w:rsidRDefault="00934BDF" w:rsidP="00934BDF">
      <w:pPr>
        <w:numPr>
          <w:ilvl w:val="0"/>
          <w:numId w:val="11"/>
        </w:numPr>
        <w:spacing w:line="240" w:lineRule="auto"/>
        <w:rPr>
          <w:rFonts w:ascii="Calibri" w:hAnsi="Calibri"/>
          <w:sz w:val="22"/>
        </w:rPr>
      </w:pPr>
      <w:r>
        <w:rPr>
          <w:rFonts w:ascii="Calibri" w:hAnsi="Calibri"/>
          <w:sz w:val="22"/>
        </w:rPr>
        <w:t>Governing Law:</w:t>
      </w:r>
    </w:p>
    <w:p w:rsidR="00934BDF" w:rsidRDefault="00934BDF" w:rsidP="00934BDF">
      <w:pPr>
        <w:ind w:left="450"/>
        <w:rPr>
          <w:rFonts w:ascii="Calibri" w:hAnsi="Calibri"/>
          <w:sz w:val="22"/>
        </w:rPr>
      </w:pPr>
    </w:p>
    <w:p w:rsidR="00934BDF" w:rsidRDefault="00934BDF" w:rsidP="00934BDF">
      <w:pPr>
        <w:ind w:left="450"/>
        <w:rPr>
          <w:rFonts w:ascii="Calibri" w:hAnsi="Calibri"/>
          <w:sz w:val="22"/>
        </w:rPr>
      </w:pPr>
      <w:r>
        <w:rPr>
          <w:rFonts w:ascii="Calibri" w:hAnsi="Calibri"/>
          <w:sz w:val="22"/>
        </w:rPr>
        <w:t xml:space="preserve">  </w:t>
      </w:r>
      <w:r>
        <w:rPr>
          <w:rFonts w:ascii="Calibri" w:hAnsi="Calibri"/>
          <w:sz w:val="22"/>
        </w:rPr>
        <w:tab/>
        <w:t xml:space="preserve">This agreement shall be governed and construed by the laws of the Commonwealth of Massachusetts. </w:t>
      </w:r>
    </w:p>
    <w:p w:rsidR="00934BDF" w:rsidRDefault="00934BDF" w:rsidP="00934BDF">
      <w:pPr>
        <w:rPr>
          <w:rFonts w:ascii="Calibri" w:hAnsi="Calibri"/>
          <w:b/>
          <w:sz w:val="22"/>
        </w:rPr>
      </w:pPr>
    </w:p>
    <w:p w:rsidR="00934BDF" w:rsidRPr="00C42AEB" w:rsidRDefault="00934BDF" w:rsidP="00934BDF">
      <w:pPr>
        <w:ind w:left="720"/>
        <w:rPr>
          <w:rFonts w:ascii="Calibri" w:hAnsi="Calibri"/>
          <w:sz w:val="22"/>
        </w:rPr>
      </w:pPr>
      <w:r w:rsidRPr="00C42AEB">
        <w:rPr>
          <w:rFonts w:ascii="Calibri" w:hAnsi="Calibri"/>
          <w:sz w:val="22"/>
        </w:rPr>
        <w:t>The above terms and conditions have been reviewed and agreed upon by the undersigned authorized representatives of the BIDMC and the Affiliate Institution.</w:t>
      </w:r>
    </w:p>
    <w:p w:rsidR="00934BDF" w:rsidRDefault="00934BDF" w:rsidP="00934BDF">
      <w:pPr>
        <w:ind w:left="720"/>
        <w:rPr>
          <w:rFonts w:ascii="Calibri" w:hAnsi="Calibri"/>
          <w:b/>
          <w:sz w:val="22"/>
        </w:rPr>
      </w:pPr>
    </w:p>
    <w:p w:rsidR="00934BDF" w:rsidRDefault="00934BDF" w:rsidP="00934BDF">
      <w:pPr>
        <w:ind w:left="720"/>
        <w:rPr>
          <w:rFonts w:ascii="Calibri" w:hAnsi="Calibri"/>
          <w:b/>
          <w:sz w:val="22"/>
        </w:rPr>
      </w:pPr>
    </w:p>
    <w:p w:rsidR="00934BDF" w:rsidRPr="00C42AEB" w:rsidRDefault="00934BDF" w:rsidP="00934BDF">
      <w:pPr>
        <w:ind w:left="720"/>
        <w:rPr>
          <w:rFonts w:ascii="Calibri" w:hAnsi="Calibri"/>
          <w:b/>
          <w:sz w:val="22"/>
        </w:rPr>
      </w:pPr>
      <w:r w:rsidRPr="00C42AEB">
        <w:rPr>
          <w:rFonts w:ascii="Calibri" w:hAnsi="Calibri"/>
          <w:b/>
          <w:sz w:val="22"/>
        </w:rPr>
        <w:t>BETH ISRAEL DEACONESS MEDICAL CENTER, INC.</w:t>
      </w:r>
    </w:p>
    <w:p w:rsidR="00934BDF" w:rsidRPr="00C42AEB" w:rsidRDefault="00934BDF" w:rsidP="00934BDF">
      <w:pPr>
        <w:ind w:left="720"/>
        <w:rPr>
          <w:rFonts w:ascii="Calibri" w:hAnsi="Calibri"/>
          <w:sz w:val="22"/>
        </w:rPr>
      </w:pPr>
    </w:p>
    <w:p w:rsidR="00934BDF" w:rsidRDefault="00934BDF" w:rsidP="00934BDF">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w:t>
      </w:r>
    </w:p>
    <w:p w:rsidR="00934BDF" w:rsidRDefault="00934BDF" w:rsidP="00934BDF">
      <w:pPr>
        <w:ind w:left="720"/>
        <w:rPr>
          <w:rFonts w:ascii="Calibri" w:hAnsi="Calibri"/>
          <w:sz w:val="22"/>
        </w:rPr>
      </w:pPr>
      <w:r w:rsidRPr="00D32176">
        <w:rPr>
          <w:rFonts w:ascii="Calibri" w:hAnsi="Calibri"/>
          <w:sz w:val="22"/>
          <w:highlight w:val="yellow"/>
        </w:rPr>
        <w:t>[Name of Program Director]</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Date</w:t>
      </w:r>
    </w:p>
    <w:p w:rsidR="00934BDF" w:rsidRDefault="00934BDF" w:rsidP="00934BDF">
      <w:pPr>
        <w:ind w:left="720"/>
        <w:rPr>
          <w:rFonts w:ascii="Calibri" w:hAnsi="Calibri"/>
          <w:sz w:val="22"/>
        </w:rPr>
      </w:pPr>
      <w:r>
        <w:rPr>
          <w:rFonts w:ascii="Calibri" w:hAnsi="Calibri"/>
          <w:sz w:val="22"/>
        </w:rPr>
        <w:t>Program Director</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
    <w:p w:rsidR="00934BDF" w:rsidRPr="00C42AEB" w:rsidRDefault="00934BDF" w:rsidP="00934BDF">
      <w:pPr>
        <w:ind w:left="720"/>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p>
    <w:p w:rsidR="00934BDF" w:rsidRPr="00C42AEB" w:rsidRDefault="00934BDF" w:rsidP="00934BDF">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_________________</w:t>
      </w:r>
    </w:p>
    <w:p w:rsidR="00934BDF" w:rsidRPr="00C42AEB" w:rsidRDefault="00934BDF" w:rsidP="00934BDF">
      <w:pPr>
        <w:ind w:left="720"/>
        <w:rPr>
          <w:rFonts w:ascii="Calibri" w:hAnsi="Calibri"/>
          <w:sz w:val="22"/>
        </w:rPr>
      </w:pPr>
      <w:r>
        <w:rPr>
          <w:rFonts w:ascii="Calibri" w:hAnsi="Calibri"/>
          <w:sz w:val="22"/>
        </w:rPr>
        <w:t>Carrie Tibbles</w:t>
      </w:r>
      <w:r w:rsidRPr="00C42AEB">
        <w:rPr>
          <w:rFonts w:ascii="Calibri" w:hAnsi="Calibri"/>
          <w:sz w:val="22"/>
        </w:rPr>
        <w:t>, M.D.</w:t>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t>Date</w:t>
      </w:r>
    </w:p>
    <w:p w:rsidR="00934BDF" w:rsidRPr="00C42AEB" w:rsidRDefault="00934BDF" w:rsidP="00934BDF">
      <w:pPr>
        <w:ind w:left="720"/>
        <w:rPr>
          <w:rFonts w:ascii="Calibri" w:hAnsi="Calibri"/>
          <w:sz w:val="22"/>
        </w:rPr>
      </w:pPr>
      <w:r w:rsidRPr="00C42AEB">
        <w:rPr>
          <w:rFonts w:ascii="Calibri" w:hAnsi="Calibri"/>
          <w:sz w:val="22"/>
        </w:rPr>
        <w:t>Director of Graduate Medical Education</w:t>
      </w:r>
    </w:p>
    <w:p w:rsidR="00934BDF" w:rsidRPr="00C42AEB" w:rsidRDefault="00934BDF" w:rsidP="00934BDF">
      <w:pPr>
        <w:ind w:left="720"/>
        <w:rPr>
          <w:rFonts w:ascii="Calibri" w:hAnsi="Calibri"/>
          <w:sz w:val="22"/>
        </w:rPr>
      </w:pPr>
    </w:p>
    <w:p w:rsidR="00934BDF" w:rsidRPr="00C42AEB" w:rsidRDefault="00934BDF" w:rsidP="00934BDF">
      <w:pPr>
        <w:ind w:left="720"/>
        <w:rPr>
          <w:rFonts w:ascii="Calibri" w:hAnsi="Calibri"/>
          <w:b/>
          <w:sz w:val="22"/>
        </w:rPr>
      </w:pPr>
      <w:r w:rsidRPr="00C42AEB">
        <w:rPr>
          <w:rFonts w:ascii="Calibri" w:hAnsi="Calibri"/>
          <w:b/>
          <w:sz w:val="22"/>
        </w:rPr>
        <w:t>INSTITUTION</w:t>
      </w:r>
    </w:p>
    <w:p w:rsidR="00934BDF" w:rsidRPr="00C42AEB" w:rsidRDefault="00934BDF" w:rsidP="00934BDF">
      <w:pPr>
        <w:ind w:left="720"/>
        <w:rPr>
          <w:rFonts w:ascii="Calibri" w:hAnsi="Calibri"/>
          <w:sz w:val="22"/>
        </w:rPr>
      </w:pPr>
    </w:p>
    <w:p w:rsidR="00934BDF" w:rsidRDefault="00934BDF" w:rsidP="00934BDF">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w:t>
      </w:r>
      <w:proofErr w:type="gramStart"/>
      <w:r w:rsidRPr="00C42AEB">
        <w:rPr>
          <w:rFonts w:ascii="Calibri" w:hAnsi="Calibri"/>
          <w:sz w:val="22"/>
        </w:rPr>
        <w:t>_</w:t>
      </w:r>
      <w:proofErr w:type="gramEnd"/>
      <w:r w:rsidRPr="00C42AEB">
        <w:rPr>
          <w:rFonts w:ascii="Calibri" w:hAnsi="Calibri"/>
          <w:sz w:val="22"/>
        </w:rPr>
        <w:br/>
      </w:r>
      <w:r w:rsidRPr="00D32176">
        <w:rPr>
          <w:rFonts w:ascii="Calibri" w:hAnsi="Calibri"/>
          <w:sz w:val="22"/>
          <w:highlight w:val="yellow"/>
        </w:rPr>
        <w:t>[Name of Program Director or Chair]</w:t>
      </w:r>
      <w:r>
        <w:rPr>
          <w:rFonts w:ascii="Calibri" w:hAnsi="Calibri"/>
          <w:sz w:val="22"/>
        </w:rPr>
        <w:tab/>
      </w:r>
      <w:r>
        <w:rPr>
          <w:rFonts w:ascii="Calibri" w:hAnsi="Calibri"/>
          <w:sz w:val="22"/>
        </w:rPr>
        <w:tab/>
      </w:r>
      <w:r>
        <w:rPr>
          <w:rFonts w:ascii="Calibri" w:hAnsi="Calibri"/>
          <w:sz w:val="22"/>
        </w:rPr>
        <w:tab/>
      </w:r>
      <w:r>
        <w:rPr>
          <w:rFonts w:ascii="Calibri" w:hAnsi="Calibri"/>
          <w:sz w:val="22"/>
        </w:rPr>
        <w:tab/>
        <w:t>Date</w:t>
      </w:r>
    </w:p>
    <w:p w:rsidR="00E6522E" w:rsidRPr="00934BDF" w:rsidRDefault="00934BDF" w:rsidP="00934BDF">
      <w:pPr>
        <w:ind w:firstLine="720"/>
      </w:pPr>
      <w:r w:rsidRPr="00C42AEB">
        <w:rPr>
          <w:rFonts w:ascii="Calibri" w:hAnsi="Calibri"/>
          <w:sz w:val="22"/>
        </w:rPr>
        <w:t>Department Chair or Program Director</w:t>
      </w:r>
      <w:r w:rsidRPr="00C42AEB">
        <w:rPr>
          <w:rFonts w:ascii="Calibri" w:hAnsi="Calibri"/>
          <w:sz w:val="22"/>
        </w:rPr>
        <w:tab/>
      </w:r>
    </w:p>
    <w:sectPr w:rsidR="00E6522E" w:rsidRPr="00934BDF" w:rsidSect="003D368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68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F" w:rsidRDefault="007E710F" w:rsidP="00BD70E7">
      <w:r>
        <w:separator/>
      </w:r>
    </w:p>
  </w:endnote>
  <w:endnote w:type="continuationSeparator" w:id="0">
    <w:p w:rsidR="007E710F" w:rsidRDefault="007E710F" w:rsidP="00BD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05" w:rsidRDefault="002C2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FA" w:rsidRPr="002C2405" w:rsidRDefault="005A05FA" w:rsidP="002C24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FA" w:rsidRPr="002C2405" w:rsidRDefault="005A05FA" w:rsidP="002C2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F" w:rsidRDefault="007E710F" w:rsidP="00BD70E7">
      <w:r>
        <w:separator/>
      </w:r>
    </w:p>
  </w:footnote>
  <w:footnote w:type="continuationSeparator" w:id="0">
    <w:p w:rsidR="007E710F" w:rsidRDefault="007E710F" w:rsidP="00BD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05" w:rsidRDefault="002C2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405" w:rsidRDefault="002C2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57"/>
    </w:tblGrid>
    <w:tr w:rsidR="005A05FA" w:rsidTr="005A05FA">
      <w:trPr>
        <w:trHeight w:hRule="exact" w:val="2041"/>
      </w:trPr>
      <w:tc>
        <w:tcPr>
          <w:tcW w:w="9957" w:type="dxa"/>
        </w:tcPr>
        <w:p w:rsidR="005A05FA" w:rsidRDefault="005A05FA">
          <w:pPr>
            <w:pStyle w:val="Header"/>
          </w:pPr>
        </w:p>
      </w:tc>
    </w:tr>
  </w:tbl>
  <w:p w:rsidR="00801B93" w:rsidRDefault="00C54CD3">
    <w:pPr>
      <w:pStyle w:val="Header"/>
    </w:pPr>
    <w:r>
      <w:rPr>
        <w:noProof/>
        <w:lang w:val="en-US"/>
      </w:rPr>
      <w:drawing>
        <wp:anchor distT="0" distB="0" distL="114300" distR="114300" simplePos="0" relativeHeight="251658240" behindDoc="0" locked="1" layoutInCell="1" allowOverlap="1" wp14:anchorId="4B607F68" wp14:editId="50049338">
          <wp:simplePos x="0" y="0"/>
          <wp:positionH relativeFrom="page">
            <wp:posOffset>3890645</wp:posOffset>
          </wp:positionH>
          <wp:positionV relativeFrom="page">
            <wp:posOffset>360045</wp:posOffset>
          </wp:positionV>
          <wp:extent cx="3441065" cy="589915"/>
          <wp:effectExtent l="0" t="0" r="6985" b="63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DMC_Prm_Logo_CMYK_AW.png"/>
                  <pic:cNvPicPr/>
                </pic:nvPicPr>
                <pic:blipFill>
                  <a:blip r:embed="rId1">
                    <a:extLst>
                      <a:ext uri="{28A0092B-C50C-407E-A947-70E740481C1C}">
                        <a14:useLocalDpi xmlns:a14="http://schemas.microsoft.com/office/drawing/2010/main" val="0"/>
                      </a:ext>
                    </a:extLst>
                  </a:blip>
                  <a:stretch>
                    <a:fillRect/>
                  </a:stretch>
                </pic:blipFill>
                <pic:spPr>
                  <a:xfrm>
                    <a:off x="0" y="0"/>
                    <a:ext cx="3441065"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CCA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E0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DC0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ED7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BAE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9EE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0C3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658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580D04"/>
    <w:lvl w:ilvl="0">
      <w:start w:val="1"/>
      <w:numFmt w:val="decimal"/>
      <w:pStyle w:val="ListNumber"/>
      <w:lvlText w:val="%1."/>
      <w:lvlJc w:val="left"/>
      <w:pPr>
        <w:tabs>
          <w:tab w:val="num" w:pos="360"/>
        </w:tabs>
        <w:ind w:left="360" w:hanging="360"/>
      </w:pPr>
      <w:rPr>
        <w:rFonts w:ascii="Arial" w:hAnsi="Arial" w:hint="default"/>
        <w:b w:val="0"/>
        <w:i w:val="0"/>
        <w:color w:val="auto"/>
        <w:sz w:val="22"/>
        <w:u w:val="none"/>
      </w:rPr>
    </w:lvl>
  </w:abstractNum>
  <w:abstractNum w:abstractNumId="9" w15:restartNumberingAfterBreak="0">
    <w:nsid w:val="FFFFFF89"/>
    <w:multiLevelType w:val="singleLevel"/>
    <w:tmpl w:val="EA820B02"/>
    <w:lvl w:ilvl="0">
      <w:start w:val="1"/>
      <w:numFmt w:val="bullet"/>
      <w:pStyle w:val="ListBullet"/>
      <w:lvlText w:val=""/>
      <w:lvlJc w:val="left"/>
      <w:pPr>
        <w:tabs>
          <w:tab w:val="num" w:pos="360"/>
        </w:tabs>
        <w:ind w:left="360" w:hanging="360"/>
      </w:pPr>
      <w:rPr>
        <w:rFonts w:ascii="Symbol" w:hAnsi="Symbol" w:cs="Symbol" w:hint="default"/>
        <w:b w:val="0"/>
        <w:i w:val="0"/>
        <w:color w:val="auto"/>
        <w:sz w:val="22"/>
      </w:rPr>
    </w:lvl>
  </w:abstractNum>
  <w:abstractNum w:abstractNumId="10" w15:restartNumberingAfterBreak="0">
    <w:nsid w:val="32A81078"/>
    <w:multiLevelType w:val="hybridMultilevel"/>
    <w:tmpl w:val="F2F8B380"/>
    <w:lvl w:ilvl="0" w:tplc="D41854F4">
      <w:start w:val="1"/>
      <w:numFmt w:val="decimal"/>
      <w:lvlText w:val="%1."/>
      <w:lvlJc w:val="left"/>
      <w:pPr>
        <w:tabs>
          <w:tab w:val="num" w:pos="810"/>
        </w:tabs>
        <w:ind w:left="810" w:hanging="360"/>
      </w:pPr>
      <w:rPr>
        <w:rFonts w:hint="default"/>
        <w:b/>
      </w:rPr>
    </w:lvl>
    <w:lvl w:ilvl="1" w:tplc="C31A6A26">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MzMjY0MDM3NDSysLRQ0lEKTi0uzszPAykwrgUA3u8c4SwAAAA="/>
  </w:docVars>
  <w:rsids>
    <w:rsidRoot w:val="00DD177F"/>
    <w:rsid w:val="001B06AF"/>
    <w:rsid w:val="00271610"/>
    <w:rsid w:val="002C2405"/>
    <w:rsid w:val="00305823"/>
    <w:rsid w:val="0035329B"/>
    <w:rsid w:val="003D368D"/>
    <w:rsid w:val="003F0B74"/>
    <w:rsid w:val="004421D9"/>
    <w:rsid w:val="004570DD"/>
    <w:rsid w:val="005A05FA"/>
    <w:rsid w:val="005C7188"/>
    <w:rsid w:val="00622717"/>
    <w:rsid w:val="00664576"/>
    <w:rsid w:val="00744C8A"/>
    <w:rsid w:val="00751116"/>
    <w:rsid w:val="00791DDE"/>
    <w:rsid w:val="007E710F"/>
    <w:rsid w:val="00801B93"/>
    <w:rsid w:val="009300D1"/>
    <w:rsid w:val="00934BDF"/>
    <w:rsid w:val="00A25C72"/>
    <w:rsid w:val="00B212D0"/>
    <w:rsid w:val="00B75880"/>
    <w:rsid w:val="00B873BF"/>
    <w:rsid w:val="00BC4AC1"/>
    <w:rsid w:val="00BD70E7"/>
    <w:rsid w:val="00C12C76"/>
    <w:rsid w:val="00C54CD3"/>
    <w:rsid w:val="00D72593"/>
    <w:rsid w:val="00D85C42"/>
    <w:rsid w:val="00DC092F"/>
    <w:rsid w:val="00DC7C77"/>
    <w:rsid w:val="00DD177F"/>
    <w:rsid w:val="00DD4221"/>
    <w:rsid w:val="00E319C1"/>
    <w:rsid w:val="00E43A58"/>
    <w:rsid w:val="00E6522E"/>
    <w:rsid w:val="00ED6976"/>
    <w:rsid w:val="00F262E8"/>
    <w:rsid w:val="00F70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6EF1C1"/>
  <w15:docId w15:val="{ADDCC72B-1A4A-4EC6-93F0-2896C2A4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576"/>
    <w:pPr>
      <w:spacing w:line="340" w:lineRule="atLeast"/>
    </w:pPr>
    <w:rPr>
      <w:sz w:val="18"/>
      <w:lang w:val="en-GB"/>
    </w:rPr>
  </w:style>
  <w:style w:type="paragraph" w:styleId="Heading1">
    <w:name w:val="heading 1"/>
    <w:basedOn w:val="Normal"/>
    <w:next w:val="Normal"/>
    <w:link w:val="Heading1Char"/>
    <w:uiPriority w:val="9"/>
    <w:qFormat/>
    <w:rsid w:val="00305823"/>
    <w:pPr>
      <w:keepNext/>
      <w:keepLines/>
      <w:outlineLvl w:val="0"/>
    </w:pPr>
    <w:rPr>
      <w:rFonts w:asciiTheme="majorHAnsi" w:eastAsiaTheme="majorEastAsia" w:hAnsiTheme="majorHAnsi" w:cstheme="majorBidi"/>
      <w:b/>
      <w:bCs/>
      <w:caps/>
      <w:sz w:val="24"/>
      <w:szCs w:val="32"/>
    </w:rPr>
  </w:style>
  <w:style w:type="paragraph" w:styleId="Heading2">
    <w:name w:val="heading 2"/>
    <w:basedOn w:val="Normal"/>
    <w:next w:val="Normal"/>
    <w:link w:val="Heading2Char"/>
    <w:uiPriority w:val="9"/>
    <w:unhideWhenUsed/>
    <w:rsid w:val="00BD70E7"/>
    <w:pPr>
      <w:keepNext/>
      <w:keepLines/>
      <w:spacing w:before="40"/>
      <w:outlineLvl w:val="1"/>
    </w:pPr>
    <w:rPr>
      <w:rFonts w:asciiTheme="majorHAnsi" w:eastAsiaTheme="majorEastAsia" w:hAnsiTheme="majorHAnsi" w:cstheme="majorBidi"/>
      <w:color w:val="1A437E" w:themeColor="text2"/>
      <w:sz w:val="26"/>
      <w:szCs w:val="26"/>
    </w:rPr>
  </w:style>
  <w:style w:type="paragraph" w:styleId="Heading3">
    <w:name w:val="heading 3"/>
    <w:basedOn w:val="Normal"/>
    <w:next w:val="Normal"/>
    <w:link w:val="Heading3Char"/>
    <w:uiPriority w:val="9"/>
    <w:unhideWhenUsed/>
    <w:rsid w:val="00BD70E7"/>
    <w:pPr>
      <w:keepNext/>
      <w:keepLines/>
      <w:spacing w:before="40"/>
      <w:outlineLvl w:val="2"/>
    </w:pPr>
    <w:rPr>
      <w:rFonts w:asciiTheme="majorHAnsi" w:eastAsiaTheme="majorEastAsia" w:hAnsiTheme="majorHAnsi" w:cstheme="majorBidi"/>
      <w:color w:val="E7E6E6" w:themeColor="background2"/>
      <w:sz w:val="24"/>
      <w:szCs w:val="24"/>
    </w:rPr>
  </w:style>
  <w:style w:type="paragraph" w:styleId="Heading4">
    <w:name w:val="heading 4"/>
    <w:basedOn w:val="Normal"/>
    <w:next w:val="Normal"/>
    <w:link w:val="Heading4Char"/>
    <w:uiPriority w:val="9"/>
    <w:unhideWhenUsed/>
    <w:pPr>
      <w:keepNext/>
      <w:keepLines/>
      <w:spacing w:before="40"/>
      <w:outlineLvl w:val="3"/>
    </w:pPr>
    <w:rPr>
      <w:rFonts w:asciiTheme="majorHAnsi" w:eastAsiaTheme="majorEastAsia" w:hAnsiTheme="majorHAnsi" w:cstheme="majorBidi"/>
      <w:i/>
      <w:iCs/>
      <w:color w:val="13315E" w:themeColor="accent1" w:themeShade="BF"/>
    </w:rPr>
  </w:style>
  <w:style w:type="paragraph" w:styleId="Heading5">
    <w:name w:val="heading 5"/>
    <w:basedOn w:val="Normal"/>
    <w:next w:val="Normal"/>
    <w:link w:val="Heading5Char"/>
    <w:uiPriority w:val="9"/>
    <w:unhideWhenUsed/>
    <w:pPr>
      <w:keepNext/>
      <w:keepLines/>
      <w:spacing w:before="40"/>
      <w:outlineLvl w:val="4"/>
    </w:pPr>
    <w:rPr>
      <w:rFonts w:asciiTheme="majorHAnsi" w:eastAsiaTheme="majorEastAsia" w:hAnsiTheme="majorHAnsi" w:cstheme="majorBidi"/>
      <w:color w:val="13315E" w:themeColor="accent1" w:themeShade="BF"/>
    </w:rPr>
  </w:style>
  <w:style w:type="paragraph" w:styleId="Heading6">
    <w:name w:val="heading 6"/>
    <w:basedOn w:val="Normal"/>
    <w:next w:val="Normal"/>
    <w:link w:val="Heading6Char"/>
    <w:uiPriority w:val="9"/>
    <w:unhideWhenUsed/>
    <w:pPr>
      <w:keepNext/>
      <w:keepLines/>
      <w:spacing w:before="40"/>
      <w:outlineLvl w:val="5"/>
    </w:pPr>
    <w:rPr>
      <w:rFonts w:asciiTheme="majorHAnsi" w:eastAsiaTheme="majorEastAsia" w:hAnsiTheme="majorHAnsi" w:cstheme="majorBidi"/>
      <w:color w:val="0D213E" w:themeColor="accent1" w:themeShade="7F"/>
    </w:rPr>
  </w:style>
  <w:style w:type="paragraph" w:styleId="Heading7">
    <w:name w:val="heading 7"/>
    <w:basedOn w:val="Normal"/>
    <w:next w:val="Normal"/>
    <w:link w:val="Heading7Char"/>
    <w:uiPriority w:val="9"/>
    <w:unhideWhenUsed/>
    <w:pPr>
      <w:keepNext/>
      <w:keepLines/>
      <w:spacing w:before="40"/>
      <w:outlineLvl w:val="6"/>
    </w:pPr>
    <w:rPr>
      <w:rFonts w:asciiTheme="majorHAnsi" w:eastAsiaTheme="majorEastAsia" w:hAnsiTheme="majorHAnsi" w:cstheme="majorBidi"/>
      <w:i/>
      <w:iCs/>
      <w:color w:val="0D213E" w:themeColor="accent1" w:themeShade="7F"/>
    </w:rPr>
  </w:style>
  <w:style w:type="paragraph" w:styleId="Heading8">
    <w:name w:val="heading 8"/>
    <w:basedOn w:val="Normal"/>
    <w:next w:val="Normal"/>
    <w:link w:val="Heading8Char"/>
    <w:uiPriority w:val="9"/>
    <w:unhideWhenUs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23"/>
    <w:rPr>
      <w:rFonts w:asciiTheme="majorHAnsi" w:eastAsiaTheme="majorEastAsia" w:hAnsiTheme="majorHAnsi" w:cstheme="majorBidi"/>
      <w:b/>
      <w:bCs/>
      <w:caps/>
      <w:sz w:val="24"/>
      <w:szCs w:val="32"/>
      <w:lang w:val="en-GB"/>
    </w:rPr>
  </w:style>
  <w:style w:type="character" w:customStyle="1" w:styleId="Heading2Char">
    <w:name w:val="Heading 2 Char"/>
    <w:basedOn w:val="DefaultParagraphFont"/>
    <w:link w:val="Heading2"/>
    <w:uiPriority w:val="9"/>
    <w:rsid w:val="00BD70E7"/>
    <w:rPr>
      <w:rFonts w:asciiTheme="majorHAnsi" w:eastAsiaTheme="majorEastAsia" w:hAnsiTheme="majorHAnsi" w:cstheme="majorBidi"/>
      <w:color w:val="1A437E" w:themeColor="text2"/>
      <w:sz w:val="26"/>
      <w:szCs w:val="26"/>
    </w:rPr>
  </w:style>
  <w:style w:type="character" w:customStyle="1" w:styleId="Heading3Char">
    <w:name w:val="Heading 3 Char"/>
    <w:basedOn w:val="DefaultParagraphFont"/>
    <w:link w:val="Heading3"/>
    <w:uiPriority w:val="9"/>
    <w:rsid w:val="00BD70E7"/>
    <w:rPr>
      <w:rFonts w:asciiTheme="majorHAnsi" w:eastAsiaTheme="majorEastAsia" w:hAnsiTheme="majorHAnsi" w:cstheme="majorBidi"/>
      <w:color w:val="E7E6E6" w:themeColor="background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13315E"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3315E"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D213E"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D213E"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1A437E" w:themeColor="accent1"/>
    </w:rPr>
  </w:style>
  <w:style w:type="character" w:styleId="Strong">
    <w:name w:val="Strong"/>
    <w:basedOn w:val="DefaultParagraphFont"/>
    <w:uiPriority w:val="22"/>
    <w:rPr>
      <w:b/>
      <w:bCs/>
    </w:rPr>
  </w:style>
  <w:style w:type="paragraph" w:styleId="Quote">
    <w:name w:val="Quote"/>
    <w:basedOn w:val="Normal"/>
    <w:next w:val="Normal"/>
    <w:link w:val="QuoteChar"/>
    <w:uiPriority w:val="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pPr>
      <w:pBdr>
        <w:top w:val="single" w:sz="4" w:space="10" w:color="1A437E" w:themeColor="accent1"/>
        <w:bottom w:val="single" w:sz="4" w:space="10" w:color="1A437E" w:themeColor="accent1"/>
      </w:pBdr>
      <w:spacing w:before="360" w:after="360"/>
      <w:ind w:left="864" w:right="864"/>
      <w:jc w:val="center"/>
    </w:pPr>
    <w:rPr>
      <w:i/>
      <w:iCs/>
      <w:color w:val="1A437E" w:themeColor="accent1"/>
    </w:rPr>
  </w:style>
  <w:style w:type="character" w:customStyle="1" w:styleId="IntenseQuoteChar">
    <w:name w:val="Intense Quote Char"/>
    <w:basedOn w:val="DefaultParagraphFont"/>
    <w:link w:val="IntenseQuote"/>
    <w:uiPriority w:val="30"/>
    <w:rPr>
      <w:i/>
      <w:iCs/>
      <w:color w:val="1A437E" w:themeColor="accent1"/>
    </w:rPr>
  </w:style>
  <w:style w:type="character" w:styleId="SubtleReference">
    <w:name w:val="Subtle Reference"/>
    <w:basedOn w:val="DefaultParagraphFont"/>
    <w:uiPriority w:val="31"/>
    <w:rPr>
      <w:smallCaps/>
      <w:color w:val="5A5A5A" w:themeColor="text1" w:themeTint="A5"/>
    </w:rPr>
  </w:style>
  <w:style w:type="character" w:styleId="IntenseReference">
    <w:name w:val="Intense Reference"/>
    <w:basedOn w:val="DefaultParagraphFont"/>
    <w:uiPriority w:val="32"/>
    <w:rPr>
      <w:b/>
      <w:bCs/>
      <w:smallCaps/>
      <w:color w:val="1A437E" w:themeColor="accent1"/>
      <w:spacing w:val="5"/>
    </w:rPr>
  </w:style>
  <w:style w:type="character" w:styleId="BookTitle">
    <w:name w:val="Book Title"/>
    <w:basedOn w:val="DefaultParagraphFont"/>
    <w:uiPriority w:val="33"/>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1A437E" w:themeColor="hyperlink"/>
      <w:u w:val="single"/>
    </w:rPr>
  </w:style>
  <w:style w:type="character" w:styleId="FollowedHyperlink">
    <w:name w:val="FollowedHyperlink"/>
    <w:basedOn w:val="DefaultParagraphFont"/>
    <w:uiPriority w:val="99"/>
    <w:unhideWhenUsed/>
    <w:rPr>
      <w:color w:val="007CC1" w:themeColor="followedHyperlink"/>
      <w:u w:val="single"/>
    </w:rPr>
  </w:style>
  <w:style w:type="paragraph" w:styleId="Caption">
    <w:name w:val="caption"/>
    <w:basedOn w:val="Normal"/>
    <w:next w:val="Normal"/>
    <w:uiPriority w:val="35"/>
    <w:unhideWhenUsed/>
    <w:pPr>
      <w:spacing w:after="200"/>
    </w:pPr>
    <w:rPr>
      <w:i/>
      <w:iCs/>
      <w:color w:val="1A437E" w:themeColor="text2"/>
      <w:szCs w:val="18"/>
    </w:rPr>
  </w:style>
  <w:style w:type="paragraph" w:styleId="ListBullet">
    <w:name w:val="List Bullet"/>
    <w:basedOn w:val="Normal"/>
    <w:uiPriority w:val="99"/>
    <w:unhideWhenUsed/>
    <w:qFormat/>
    <w:rsid w:val="00BD70E7"/>
    <w:pPr>
      <w:numPr>
        <w:numId w:val="1"/>
      </w:numPr>
      <w:tabs>
        <w:tab w:val="clear" w:pos="360"/>
        <w:tab w:val="left" w:pos="284"/>
      </w:tabs>
      <w:spacing w:after="120"/>
      <w:ind w:left="284" w:hanging="284"/>
    </w:pPr>
  </w:style>
  <w:style w:type="paragraph" w:styleId="ListNumber">
    <w:name w:val="List Number"/>
    <w:basedOn w:val="Normal"/>
    <w:uiPriority w:val="99"/>
    <w:unhideWhenUsed/>
    <w:qFormat/>
    <w:rsid w:val="00BD70E7"/>
    <w:pPr>
      <w:numPr>
        <w:numId w:val="6"/>
      </w:numPr>
      <w:tabs>
        <w:tab w:val="clear" w:pos="360"/>
        <w:tab w:val="left" w:pos="284"/>
      </w:tabs>
      <w:spacing w:after="120"/>
      <w:ind w:left="284" w:hanging="284"/>
    </w:pPr>
  </w:style>
  <w:style w:type="paragraph" w:styleId="Header">
    <w:name w:val="header"/>
    <w:basedOn w:val="Normal"/>
    <w:link w:val="HeaderChar"/>
    <w:uiPriority w:val="99"/>
    <w:unhideWhenUsed/>
    <w:rsid w:val="00BD70E7"/>
    <w:pPr>
      <w:tabs>
        <w:tab w:val="center" w:pos="4513"/>
        <w:tab w:val="right" w:pos="9026"/>
      </w:tabs>
    </w:pPr>
  </w:style>
  <w:style w:type="character" w:customStyle="1" w:styleId="HeaderChar">
    <w:name w:val="Header Char"/>
    <w:basedOn w:val="DefaultParagraphFont"/>
    <w:link w:val="Header"/>
    <w:uiPriority w:val="99"/>
    <w:rsid w:val="00BD70E7"/>
  </w:style>
  <w:style w:type="paragraph" w:styleId="Footer">
    <w:name w:val="footer"/>
    <w:basedOn w:val="Normal"/>
    <w:link w:val="FooterChar"/>
    <w:uiPriority w:val="99"/>
    <w:unhideWhenUsed/>
    <w:rsid w:val="005A05FA"/>
    <w:pPr>
      <w:tabs>
        <w:tab w:val="center" w:pos="4513"/>
        <w:tab w:val="right" w:pos="9026"/>
      </w:tabs>
      <w:spacing w:line="200" w:lineRule="atLeast"/>
    </w:pPr>
    <w:rPr>
      <w:color w:val="1A437E" w:themeColor="text2"/>
    </w:rPr>
  </w:style>
  <w:style w:type="character" w:customStyle="1" w:styleId="FooterChar">
    <w:name w:val="Footer Char"/>
    <w:basedOn w:val="DefaultParagraphFont"/>
    <w:link w:val="Footer"/>
    <w:uiPriority w:val="99"/>
    <w:rsid w:val="005A05FA"/>
    <w:rPr>
      <w:color w:val="1A437E" w:themeColor="text2"/>
      <w:sz w:val="18"/>
      <w:lang w:val="en-GB"/>
    </w:rPr>
  </w:style>
  <w:style w:type="paragraph" w:styleId="BalloonText">
    <w:name w:val="Balloon Text"/>
    <w:basedOn w:val="Normal"/>
    <w:link w:val="BalloonTextChar"/>
    <w:uiPriority w:val="99"/>
    <w:semiHidden/>
    <w:unhideWhenUsed/>
    <w:rsid w:val="00801B9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01B93"/>
    <w:rPr>
      <w:rFonts w:ascii="Segoe UI" w:hAnsi="Segoe UI" w:cs="Segoe UI"/>
      <w:sz w:val="18"/>
      <w:szCs w:val="18"/>
      <w:lang w:val="en-GB"/>
    </w:rPr>
  </w:style>
  <w:style w:type="table" w:styleId="TableGrid">
    <w:name w:val="Table Grid"/>
    <w:basedOn w:val="TableNormal"/>
    <w:uiPriority w:val="39"/>
    <w:rsid w:val="005A0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jur\AppData\Local\Microsoft\Windows\INetCache\IE\YSP891VG\BILHBIDMCHMSBlankWordTemplate.dotx" TargetMode="External"/></Relationships>
</file>

<file path=word/theme/theme1.xml><?xml version="1.0" encoding="utf-8"?>
<a:theme xmlns:a="http://schemas.openxmlformats.org/drawingml/2006/main" name="Office Theme">
  <a:themeElements>
    <a:clrScheme name="BILH Theme Colours">
      <a:dk1>
        <a:sysClr val="windowText" lastClr="000000"/>
      </a:dk1>
      <a:lt1>
        <a:sysClr val="window" lastClr="FFFFFF"/>
      </a:lt1>
      <a:dk2>
        <a:srgbClr val="1A437E"/>
      </a:dk2>
      <a:lt2>
        <a:srgbClr val="E7E6E6"/>
      </a:lt2>
      <a:accent1>
        <a:srgbClr val="1A437E"/>
      </a:accent1>
      <a:accent2>
        <a:srgbClr val="007CC1"/>
      </a:accent2>
      <a:accent3>
        <a:srgbClr val="9D9D9C"/>
      </a:accent3>
      <a:accent4>
        <a:srgbClr val="00ABE7"/>
      </a:accent4>
      <a:accent5>
        <a:srgbClr val="009EDF"/>
      </a:accent5>
      <a:accent6>
        <a:srgbClr val="E7E6E6"/>
      </a:accent6>
      <a:hlink>
        <a:srgbClr val="1A437E"/>
      </a:hlink>
      <a:folHlink>
        <a:srgbClr val="007CC1"/>
      </a:folHlink>
    </a:clrScheme>
    <a:fontScheme name="Venator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BILHBIDMCHMSBlankWordTemplate</Template>
  <TotalTime>0</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Bijur,Ansuya  (BIDMC - Division of Communications)</dc:creator>
  <cp:lastModifiedBy>Wang, Diana M (BIDMC - GME)</cp:lastModifiedBy>
  <cp:revision>2</cp:revision>
  <cp:lastPrinted>2019-03-15T11:21:00Z</cp:lastPrinted>
  <dcterms:created xsi:type="dcterms:W3CDTF">2026-01-27T17:21:00Z</dcterms:created>
  <dcterms:modified xsi:type="dcterms:W3CDTF">2026-01-27T17:21:00Z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GrammarlyDocumentId">
    <vt:lpwstr>153fd40ced785263d8e88ba2fe3fec3dd830a260f965af028b6ab20b8d5df8e1</vt:lpwstr>
  </property>
</Properties>
</file>